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sdt>
      <w:sdtPr>
        <w:rPr>
          <w:color w:val="4472C4" w:themeColor="accent1"/>
          <w:kern w:val="2"/>
          <w:sz w:val="21"/>
          <w14:textFill>
            <w14:solidFill>
              <w14:schemeClr w14:val="accent1"/>
            </w14:solidFill>
          </w14:textFill>
        </w:rPr>
        <w:id w:val="-237399603"/>
        <w:docPartObj>
          <w:docPartGallery w:val="AutoText"/>
        </w:docPartObj>
      </w:sdtPr>
      <w:sdtEndPr>
        <w:rPr>
          <w:b/>
          <w:bCs/>
          <w:color w:val="auto"/>
          <w:kern w:val="2"/>
          <w:sz w:val="21"/>
        </w:rPr>
      </w:sdtEndPr>
      <w:sdtContent>
        <w:p w14:paraId="722D3B7C">
          <w:pPr>
            <w:pStyle w:val="19"/>
            <w:spacing w:before="1540" w:after="240"/>
            <w:jc w:val="center"/>
            <w:rPr>
              <w:color w:val="4472C4" w:themeColor="accent1"/>
              <w14:textFill>
                <w14:solidFill>
                  <w14:schemeClr w14:val="accent1"/>
                </w14:solidFill>
              </w14:textFill>
            </w:rPr>
          </w:pPr>
          <w:bookmarkStart w:id="25" w:name="_GoBack"/>
          <w:bookmarkEnd w:id="25"/>
          <w:r>
            <w:rPr>
              <w:color w:val="4472C4" w:themeColor="accent1"/>
              <w14:textFill>
                <w14:solidFill>
                  <w14:schemeClr w14:val="accent1"/>
                </w14:solidFill>
              </w14:textFill>
            </w:rPr>
            <w:drawing>
              <wp:inline distT="0" distB="0" distL="0" distR="0">
                <wp:extent cx="1417320" cy="750570"/>
                <wp:effectExtent l="0" t="0" r="0" b="0"/>
                <wp:docPr id="143" name="图片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3" name="图片 143"/>
                        <pic:cNvPicPr>
                          <a:picLocks noChangeAspect="1"/>
                        </pic:cNvPicPr>
                      </pic:nvPicPr>
                      <pic:blipFill>
                        <a:blip r:embed="rId5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cs="宋体"/>
              <w:b/>
              <w:bCs/>
              <w:kern w:val="44"/>
              <w:sz w:val="44"/>
              <w:szCs w:val="44"/>
            </w:rPr>
            <w:alias w:val="标题"/>
            <w:id w:val="1735040861"/>
            <w:placeholder>
              <w:docPart w:val="E76C980D67FB4422BA940061C13A974B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rFonts w:cs="宋体"/>
              <w:b/>
              <w:bCs/>
              <w:kern w:val="44"/>
              <w:sz w:val="44"/>
              <w:szCs w:val="44"/>
            </w:rPr>
          </w:sdtEndPr>
          <w:sdtContent>
            <w:p w14:paraId="4C4FFC62">
              <w:pPr>
                <w:pStyle w:val="19"/>
                <w:pBdr>
                  <w:top w:val="single" w:color="4472C4" w:themeColor="accent1" w:sz="6" w:space="6"/>
                  <w:bottom w:val="single" w:color="4472C4" w:themeColor="accent1" w:sz="6" w:space="6"/>
                </w:pBdr>
                <w:spacing w:after="240"/>
                <w:jc w:val="center"/>
                <w:rPr>
                  <w:rFonts w:asciiTheme="majorHAnsi" w:hAnsiTheme="majorHAnsi" w:eastAsiaTheme="majorEastAsia" w:cstheme="majorBidi"/>
                  <w:caps/>
                  <w:color w:val="4472C4" w:themeColor="accent1"/>
                  <w:sz w:val="80"/>
                  <w:szCs w:val="80"/>
                  <w14:textFill>
                    <w14:solidFill>
                      <w14:schemeClr w14:val="accent1"/>
                    </w14:solidFill>
                  </w14:textFill>
                </w:rPr>
              </w:pPr>
              <w:r>
                <w:rPr>
                  <w:rFonts w:hint="eastAsia" w:cs="宋体"/>
                  <w:b/>
                  <w:bCs/>
                  <w:kern w:val="44"/>
                  <w:sz w:val="44"/>
                  <w:szCs w:val="44"/>
                </w:rPr>
                <w:t>教材管理系统使用说明书</w:t>
              </w:r>
            </w:p>
          </w:sdtContent>
        </w:sdt>
        <w:sdt>
          <w:sdtPr>
            <w:rPr>
              <w:rFonts w:hint="eastAsia"/>
              <w:color w:val="4472C4" w:themeColor="accent1"/>
              <w:sz w:val="28"/>
              <w:szCs w:val="28"/>
              <w14:textFill>
                <w14:solidFill>
                  <w14:schemeClr w14:val="accent1"/>
                </w14:solidFill>
              </w14:textFill>
            </w:rPr>
            <w:alias w:val="副标题"/>
            <w:id w:val="328029620"/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EndPr>
            <w:rPr>
              <w:rFonts w:hint="eastAsia"/>
              <w:color w:val="4472C4" w:themeColor="accent1"/>
              <w:sz w:val="28"/>
              <w:szCs w:val="28"/>
              <w14:textFill>
                <w14:solidFill>
                  <w14:schemeClr w14:val="accent1"/>
                </w14:solidFill>
              </w14:textFill>
            </w:rPr>
          </w:sdtEndPr>
          <w:sdtContent>
            <w:p w14:paraId="33920AA7">
              <w:pPr>
                <w:pStyle w:val="19"/>
                <w:jc w:val="center"/>
                <w:rPr>
                  <w:color w:val="4472C4" w:themeColor="accent1"/>
                  <w:sz w:val="28"/>
                  <w:szCs w:val="28"/>
                  <w14:textFill>
                    <w14:solidFill>
                      <w14:schemeClr w14:val="accent1"/>
                    </w14:solidFill>
                  </w14:textFill>
                </w:rPr>
              </w:pPr>
              <w:r>
                <w:rPr>
                  <w:rFonts w:hint="eastAsia"/>
                  <w:color w:val="4472C4" w:themeColor="accent1"/>
                  <w:sz w:val="28"/>
                  <w:szCs w:val="28"/>
                  <w14:textFill>
                    <w14:solidFill>
                      <w14:schemeClr w14:val="accent1"/>
                    </w14:solidFill>
                  </w14:textFill>
                </w:rPr>
                <w:t>2020年版</w:t>
              </w:r>
            </w:p>
          </w:sdtContent>
        </w:sdt>
        <w:p w14:paraId="04AF7459">
          <w:pPr>
            <w:pStyle w:val="19"/>
            <w:spacing w:before="480"/>
            <w:jc w:val="center"/>
            <w:rPr>
              <w:color w:val="4472C4" w:themeColor="accent1"/>
              <w14:textFill>
                <w14:solidFill>
                  <w14:schemeClr w14:val="accent1"/>
                </w14:solidFill>
              </w14:textFill>
            </w:rPr>
          </w:pPr>
          <w:r>
            <w:rPr>
              <w:color w:val="4472C4" w:themeColor="accent1"/>
              <w14:textFill>
                <w14:solidFill>
                  <w14:schemeClr w14:val="accent1"/>
                </w14:solidFill>
              </w14:textFill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>
                    <wp:simplePos x="0" y="0"/>
                    <wp:positionH relativeFrom="margin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85000</wp14:pctPosVOffset>
                        </wp:positionV>
                      </mc:Choice>
                      <mc:Fallback>
                        <wp:positionV relativeFrom="page">
                          <wp:posOffset>9088120</wp:posOffset>
                        </wp:positionV>
                      </mc:Fallback>
                    </mc:AlternateContent>
                    <wp:extent cx="6553200" cy="557530"/>
                    <wp:effectExtent l="0" t="0" r="0" b="12700"/>
                    <wp:wrapNone/>
                    <wp:docPr id="142" name="文本框 14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553200" cy="55778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aps/>
                                    <w:color w:val="4472C4" w:themeColor="accent1"/>
                                    <w:sz w:val="28"/>
                                    <w:szCs w:val="28"/>
                                    <w14:textFill>
                                      <w14:solidFill>
                                        <w14:schemeClr w14:val="accent1"/>
                                      </w14:solidFill>
                                    </w14:textFill>
                                  </w:rPr>
                                  <w:alias w:val="日期"/>
                                  <w:id w:val="197127006"/>
                                  <w:dataBinding w:prefixMappings="xmlns:ns0='http://schemas.microsoft.com/office/2006/coverPageProps' " w:xpath="/ns0:CoverPageProperties[1]/ns0:PublishDate[1]" w:storeItemID="{55AF091B-3C7A-41E3-B477-F2FDAA23CFDA}"/>
                                  <w:date w:fullDate="2020-06-03T00:00:00Z">
                                    <w:dateFormat w:val="yyyy-M-d"/>
                                    <w:lid w:val="zh-CN"/>
                                    <w:storeMappedDataAs w:val="datetime"/>
                                    <w:calendar w:val="gregorian"/>
                                  </w:date>
                                </w:sdtPr>
                                <w:sdtEndPr>
                                  <w:rPr>
                                    <w:caps/>
                                    <w:color w:val="4472C4" w:themeColor="accent1"/>
                                    <w:sz w:val="28"/>
                                    <w:szCs w:val="28"/>
                                    <w14:textFill>
                                      <w14:solidFill>
                                        <w14:schemeClr w14:val="accent1"/>
                                      </w14:solidFill>
                                    </w14:textFill>
                                  </w:rPr>
                                </w:sdtEndPr>
                                <w:sdtContent>
                                  <w:p w14:paraId="4CC15E2E">
                                    <w:pPr>
                                      <w:pStyle w:val="19"/>
                                      <w:spacing w:after="40"/>
                                      <w:jc w:val="center"/>
                                      <w:rPr>
                                        <w:caps/>
                                        <w:color w:val="4472C4" w:themeColor="accent1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accent1"/>
                                          </w14:solidFill>
                                        </w14:textFill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caps/>
                                        <w:color w:val="4472C4" w:themeColor="accent1"/>
                                        <w:sz w:val="28"/>
                                        <w:szCs w:val="28"/>
                                        <w14:textFill>
                                          <w14:solidFill>
                                            <w14:schemeClr w14:val="accent1"/>
                                          </w14:solidFill>
                                        </w14:textFill>
                                      </w:rPr>
                                      <w:t>2020-6-3</w:t>
                                    </w:r>
                                  </w:p>
                                </w:sdtContent>
                              </w:sdt>
                              <w:p w14:paraId="3146E54D">
                                <w:pPr>
                                  <w:pStyle w:val="19"/>
                                  <w:jc w:val="center"/>
                                  <w:rPr>
                                    <w:color w:val="4472C4" w:themeColor="accent1"/>
                                    <w14:textFill>
                                      <w14:solidFill>
                                        <w14:schemeClr w14:val="accent1"/>
                                      </w14:solidFill>
                                    </w14:textFill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4472C4" w:themeColor="accent1"/>
                                      <w14:textFill>
                                        <w14:solidFill>
                                          <w14:schemeClr w14:val="accent1"/>
                                        </w14:solidFill>
                                      </w14:textFill>
                                    </w:rPr>
                                    <w:alias w:val="公司"/>
                                    <w:id w:val="1390145197"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EndPr>
                                    <w:rPr>
                                      <w:caps/>
                                      <w:color w:val="4472C4" w:themeColor="accent1"/>
                                      <w14:textFill>
                                        <w14:solidFill>
                                          <w14:schemeClr w14:val="accent1"/>
                                        </w14:solidFill>
                                      </w14:textFill>
                                    </w:rPr>
                                  </w:sdtEndPr>
                                  <w:sdtContent>
                                    <w:r>
                                      <w:rPr>
                                        <w:rFonts w:hint="eastAsia"/>
                                        <w:caps/>
                                        <w:color w:val="4472C4" w:themeColor="accent1"/>
                                        <w14:textFill>
                                          <w14:solidFill>
                                            <w14:schemeClr w14:val="accent1"/>
                                          </w14:solidFill>
                                        </w14:textFill>
                                      </w:rPr>
                                      <w:t>四川师范大学教务处</w:t>
                                    </w:r>
                                  </w:sdtContent>
                                </w:sdt>
                              </w:p>
                              <w:p w14:paraId="07D7859B">
                                <w:pPr>
                                  <w:pStyle w:val="19"/>
                                  <w:jc w:val="center"/>
                                  <w:rPr>
                                    <w:color w:val="4472C4" w:themeColor="accent1"/>
                                    <w14:textFill>
                                      <w14:solidFill>
                                        <w14:schemeClr w14:val="accent1"/>
                                      </w14:solidFill>
                                    </w14:textFill>
                                  </w:rPr>
                                </w:pPr>
                                <w:sdt>
                                  <w:sdtPr>
                                    <w:rPr>
                                      <w:color w:val="4472C4" w:themeColor="accent1"/>
                                      <w14:textFill>
                                        <w14:solidFill>
                                          <w14:schemeClr w14:val="accent1"/>
                                        </w14:solidFill>
                                      </w14:textFill>
                                    </w:rPr>
                                    <w:alias w:val="地址"/>
                                    <w:id w:val="-726379553"/>
                                    <w:showingPlcHdr/>
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<w:text/>
                                  </w:sdtPr>
                                  <w:sdtEndPr>
                                    <w:rPr>
                                      <w:color w:val="4472C4" w:themeColor="accent1"/>
                                      <w14:textFill>
                                        <w14:solidFill>
                                          <w14:schemeClr w14:val="accent1"/>
                                        </w14:solidFill>
                                      </w14:textFill>
                                    </w:rPr>
                                  </w:sdtEndPr>
                                  <w:sdtContent>
                                    <w:r>
                                      <w:rPr>
                                        <w:color w:val="4472C4" w:themeColor="accent1"/>
                                        <w14:textFill>
                                          <w14:solidFill>
                                            <w14:schemeClr w14:val="accent1"/>
                                          </w14:solidFill>
                                        </w14:textFill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100000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id="_x0000_s1026" o:spid="_x0000_s1026" o:spt="202" type="#_x0000_t202" style="position:absolute;left:0pt;margin-left:90pt;margin-top:715.6pt;height:43.9pt;width:516pt;mso-position-horizontal-relative:page;mso-position-vertical-relative:page;z-index:251659264;v-text-anchor:bottom;mso-width-relative:margin;mso-height-relative:page;mso-width-percent:1000;" filled="f" stroked="f" coordsize="21600,21600" o:gfxdata="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dYODr1gAAAAUBAAAPAAAAAAAAAAEAIAAAACIAAABkcnMvZG93&#10;bnJldi54bWxQSwECFAAUAAAACACHTuJAPknavTsCAABoBAAADgAAAAAAAAABACAAAAAlAQAAZHJz&#10;L2Uyb0RvYy54bWxQSwUGAAAAAAYABgBZAQAA0gUAAAAA&#10;">
                    <v:fill on="f" focussize="0,0"/>
                    <v:stroke on="f" weight="0.5pt"/>
                    <v:imagedata o:title=""/>
                    <o:lock v:ext="edit" aspectratio="f"/>
                    <v:textbox inset="0mm,0mm,0mm,0mm" style="mso-fit-shape-to-text:t;">
                      <w:txbxContent>
                        <w:sdt>
                          <w:sdtPr>
                            <w:rPr>
                              <w:caps/>
                              <w:color w:val="4472C4" w:themeColor="accent1"/>
                              <w:sz w:val="28"/>
                              <w:szCs w:val="28"/>
                              <w14:textFill>
                                <w14:solidFill>
                                  <w14:schemeClr w14:val="accent1"/>
                                </w14:solidFill>
                              </w14:textFill>
                            </w:rPr>
                            <w:alias w:val="日期"/>
                            <w:id w:val="197127006"/>
                            <w:dataBinding w:prefixMappings="xmlns:ns0='http://schemas.microsoft.com/office/2006/coverPageProps' " w:xpath="/ns0:CoverPageProperties[1]/ns0:PublishDate[1]" w:storeItemID="{55AF091B-3C7A-41E3-B477-F2FDAA23CFDA}"/>
                            <w:date w:fullDate="2020-06-03T00:00:00Z">
                              <w:dateFormat w:val="yyyy-M-d"/>
                              <w:lid w:val="zh-CN"/>
                              <w:storeMappedDataAs w:val="datetime"/>
                              <w:calendar w:val="gregorian"/>
                            </w:date>
                          </w:sdtPr>
                          <w:sdtEndPr>
                            <w:rPr>
                              <w:caps/>
                              <w:color w:val="4472C4" w:themeColor="accent1"/>
                              <w:sz w:val="28"/>
                              <w:szCs w:val="28"/>
                              <w14:textFill>
                                <w14:solidFill>
                                  <w14:schemeClr w14:val="accent1"/>
                                </w14:solidFill>
                              </w14:textFill>
                            </w:rPr>
                          </w:sdtEndPr>
                          <w:sdtContent>
                            <w:p w14:paraId="4CC15E2E">
                              <w:pPr>
                                <w:pStyle w:val="19"/>
                                <w:spacing w:after="40"/>
                                <w:jc w:val="center"/>
                                <w:rPr>
                                  <w:caps/>
                                  <w:color w:val="4472C4" w:themeColor="accent1"/>
                                  <w:sz w:val="28"/>
                                  <w:szCs w:val="28"/>
                                  <w14:textFill>
                                    <w14:solidFill>
                                      <w14:schemeClr w14:val="accent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aps/>
                                  <w:color w:val="4472C4" w:themeColor="accent1"/>
                                  <w:sz w:val="28"/>
                                  <w:szCs w:val="28"/>
                                  <w14:textFill>
                                    <w14:solidFill>
                                      <w14:schemeClr w14:val="accent1"/>
                                    </w14:solidFill>
                                  </w14:textFill>
                                </w:rPr>
                                <w:t>2020-6-3</w:t>
                              </w:r>
                            </w:p>
                          </w:sdtContent>
                        </w:sdt>
                        <w:p w14:paraId="3146E54D">
                          <w:pPr>
                            <w:pStyle w:val="19"/>
                            <w:jc w:val="center"/>
                            <w:rPr>
                              <w:color w:val="4472C4" w:themeColor="accent1"/>
                              <w14:textFill>
                                <w14:solidFill>
                                  <w14:schemeClr w14:val="accent1"/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caps/>
                                <w:color w:val="4472C4" w:themeColor="accent1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alias w:val="公司"/>
                              <w:id w:val="1390145197"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EndPr>
                              <w:rPr>
                                <w:caps/>
                                <w:color w:val="4472C4" w:themeColor="accent1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sdtEndPr>
                            <w:sdtContent>
                              <w:r>
                                <w:rPr>
                                  <w:rFonts w:hint="eastAsia"/>
                                  <w:caps/>
                                  <w:color w:val="4472C4" w:themeColor="accent1"/>
                                  <w14:textFill>
                                    <w14:solidFill>
                                      <w14:schemeClr w14:val="accent1"/>
                                    </w14:solidFill>
                                  </w14:textFill>
                                </w:rPr>
                                <w:t>四川师范大学教务处</w:t>
                              </w:r>
                            </w:sdtContent>
                          </w:sdt>
                        </w:p>
                        <w:p w14:paraId="07D7859B">
                          <w:pPr>
                            <w:pStyle w:val="19"/>
                            <w:jc w:val="center"/>
                            <w:rPr>
                              <w:color w:val="4472C4" w:themeColor="accent1"/>
                              <w14:textFill>
                                <w14:solidFill>
                                  <w14:schemeClr w14:val="accent1"/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color w:val="4472C4" w:themeColor="accent1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alias w:val="地址"/>
                              <w:id w:val="-726379553"/>
                              <w:showingPlcHdr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:text/>
                            </w:sdtPr>
                            <w:sdtEndPr>
                              <w:rPr>
                                <w:color w:val="4472C4" w:themeColor="accent1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sdtEndPr>
                            <w:sdtContent>
                              <w:r>
                                <w:rPr>
                                  <w:color w:val="4472C4" w:themeColor="accent1"/>
                                  <w14:textFill>
                                    <w14:solidFill>
                                      <w14:schemeClr w14:val="accent1"/>
                                    </w14:solidFill>
                                  </w14:textFill>
                                </w:rPr>
                                <w:t xml:space="preserve">     </w:t>
                              </w:r>
                            </w:sdtContent>
                          </w:sdt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color w:val="4472C4" w:themeColor="accent1"/>
              <w14:textFill>
                <w14:solidFill>
                  <w14:schemeClr w14:val="accent1"/>
                </w14:solidFill>
              </w14:textFill>
            </w:rPr>
            <w:drawing>
              <wp:inline distT="0" distB="0" distL="0" distR="0">
                <wp:extent cx="758825" cy="478790"/>
                <wp:effectExtent l="0" t="0" r="3175" b="0"/>
                <wp:docPr id="144" name="图片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4" name="图片 144"/>
                        <pic:cNvPicPr>
                          <a:picLocks noChangeAspect="1"/>
                        </pic:cNvPicPr>
                      </pic:nvPicPr>
                      <pic:blipFill>
                        <a:blip r:embed="rId6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45F7C159">
          <w:pPr>
            <w:widowControl/>
            <w:jc w:val="left"/>
          </w:pPr>
          <w:r>
            <w:rPr>
              <w:b/>
              <w:bCs/>
            </w:rPr>
            <w:br w:type="page"/>
          </w:r>
        </w:p>
      </w:sdtContent>
    </w:sdt>
    <w:sdt>
      <w:sdtPr>
        <w:rPr>
          <w:rFonts w:asciiTheme="minorHAnsi" w:hAnsiTheme="minorHAnsi" w:eastAsiaTheme="minorEastAsia" w:cstheme="minorBidi"/>
          <w:color w:val="auto"/>
          <w:kern w:val="2"/>
          <w:sz w:val="21"/>
          <w:szCs w:val="22"/>
          <w:lang w:val="zh-CN"/>
        </w:rPr>
        <w:id w:val="1934634582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b/>
          <w:bCs/>
          <w:color w:val="auto"/>
          <w:kern w:val="2"/>
          <w:sz w:val="21"/>
          <w:szCs w:val="22"/>
          <w:lang w:val="zh-CN"/>
        </w:rPr>
      </w:sdtEndPr>
      <w:sdtContent>
        <w:p w14:paraId="1F8C98F2">
          <w:pPr>
            <w:pStyle w:val="21"/>
          </w:pPr>
          <w:r>
            <w:rPr>
              <w:lang w:val="zh-CN"/>
            </w:rPr>
            <w:t>目录</w:t>
          </w:r>
        </w:p>
        <w:p w14:paraId="24F675D8">
          <w:pPr>
            <w:pStyle w:val="9"/>
            <w:tabs>
              <w:tab w:val="left" w:pos="840"/>
            </w:tabs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"_Toc42159775" </w:instrText>
          </w:r>
          <w:r>
            <w:fldChar w:fldCharType="separate"/>
          </w:r>
          <w:r>
            <w:rPr>
              <w:rStyle w:val="12"/>
              <w:rFonts w:asciiTheme="majorEastAsia" w:hAnsiTheme="majorEastAsia"/>
            </w:rPr>
            <w:t>1</w:t>
          </w:r>
          <w:r>
            <w:tab/>
          </w:r>
          <w:r>
            <w:rPr>
              <w:rStyle w:val="12"/>
              <w:rFonts w:asciiTheme="majorEastAsia" w:hAnsiTheme="majorEastAsia"/>
            </w:rPr>
            <w:t>基础数据</w:t>
          </w:r>
          <w:r>
            <w:tab/>
          </w:r>
          <w:r>
            <w:fldChar w:fldCharType="begin"/>
          </w:r>
          <w:r>
            <w:instrText xml:space="preserve"> PAGEREF _Toc42159775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1E139B30">
          <w:pPr>
            <w:pStyle w:val="5"/>
            <w:tabs>
              <w:tab w:val="left" w:pos="1470"/>
              <w:tab w:val="right" w:leader="dot" w:pos="8296"/>
            </w:tabs>
          </w:pPr>
          <w:r>
            <w:fldChar w:fldCharType="begin"/>
          </w:r>
          <w:r>
            <w:instrText xml:space="preserve"> HYPERLINK \l "_Toc42159776" </w:instrText>
          </w:r>
          <w:r>
            <w:fldChar w:fldCharType="separate"/>
          </w:r>
          <w:r>
            <w:rPr>
              <w:rStyle w:val="12"/>
              <w:rFonts w:asciiTheme="majorEastAsia" w:hAnsiTheme="majorEastAsia" w:eastAsiaTheme="majorEastAsia"/>
            </w:rPr>
            <w:t>1.1</w:t>
          </w:r>
          <w:r>
            <w:tab/>
          </w:r>
          <w:r>
            <w:rPr>
              <w:rStyle w:val="12"/>
              <w:rFonts w:asciiTheme="majorEastAsia" w:hAnsiTheme="majorEastAsia" w:eastAsiaTheme="majorEastAsia"/>
            </w:rPr>
            <w:t>增加教材信息</w:t>
          </w:r>
          <w:r>
            <w:tab/>
          </w:r>
          <w:r>
            <w:fldChar w:fldCharType="begin"/>
          </w:r>
          <w:r>
            <w:instrText xml:space="preserve"> PAGEREF _Toc42159776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7135515B">
          <w:pPr>
            <w:pStyle w:val="9"/>
            <w:tabs>
              <w:tab w:val="left" w:pos="840"/>
            </w:tabs>
          </w:pPr>
          <w:r>
            <w:fldChar w:fldCharType="begin"/>
          </w:r>
          <w:r>
            <w:instrText xml:space="preserve"> HYPERLINK \l "_Toc42159777" </w:instrText>
          </w:r>
          <w:r>
            <w:fldChar w:fldCharType="separate"/>
          </w:r>
          <w:r>
            <w:rPr>
              <w:rStyle w:val="12"/>
              <w:rFonts w:asciiTheme="majorEastAsia" w:hAnsiTheme="majorEastAsia"/>
            </w:rPr>
            <w:t>2</w:t>
          </w:r>
          <w:r>
            <w:tab/>
          </w:r>
          <w:r>
            <w:rPr>
              <w:rStyle w:val="12"/>
              <w:rFonts w:asciiTheme="majorEastAsia" w:hAnsiTheme="majorEastAsia"/>
            </w:rPr>
            <w:t>教材征订</w:t>
          </w:r>
          <w:r>
            <w:tab/>
          </w:r>
          <w:r>
            <w:fldChar w:fldCharType="begin"/>
          </w:r>
          <w:r>
            <w:instrText xml:space="preserve"> PAGEREF _Toc42159777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257F16DB">
          <w:pPr>
            <w:pStyle w:val="5"/>
            <w:tabs>
              <w:tab w:val="left" w:pos="1470"/>
              <w:tab w:val="right" w:leader="dot" w:pos="8296"/>
            </w:tabs>
          </w:pPr>
          <w:r>
            <w:fldChar w:fldCharType="begin"/>
          </w:r>
          <w:r>
            <w:instrText xml:space="preserve"> HYPERLINK \l "_Toc42159778" </w:instrText>
          </w:r>
          <w:r>
            <w:fldChar w:fldCharType="separate"/>
          </w:r>
          <w:r>
            <w:rPr>
              <w:rStyle w:val="12"/>
              <w:rFonts w:asciiTheme="majorEastAsia" w:hAnsiTheme="majorEastAsia" w:eastAsiaTheme="majorEastAsia"/>
            </w:rPr>
            <w:t>2.1</w:t>
          </w:r>
          <w:r>
            <w:tab/>
          </w:r>
          <w:r>
            <w:rPr>
              <w:rStyle w:val="12"/>
              <w:rFonts w:asciiTheme="majorEastAsia" w:hAnsiTheme="majorEastAsia" w:eastAsiaTheme="majorEastAsia"/>
            </w:rPr>
            <w:t>教师（学院）指定教材</w:t>
          </w:r>
          <w:r>
            <w:tab/>
          </w:r>
          <w:r>
            <w:fldChar w:fldCharType="begin"/>
          </w:r>
          <w:r>
            <w:instrText xml:space="preserve"> PAGEREF _Toc42159778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179CA0B5">
          <w:pPr>
            <w:pStyle w:val="5"/>
            <w:tabs>
              <w:tab w:val="left" w:pos="1470"/>
              <w:tab w:val="right" w:leader="dot" w:pos="8296"/>
            </w:tabs>
          </w:pPr>
          <w:r>
            <w:fldChar w:fldCharType="begin"/>
          </w:r>
          <w:r>
            <w:instrText xml:space="preserve"> HYPERLINK \l "_Toc42159779" </w:instrText>
          </w:r>
          <w:r>
            <w:fldChar w:fldCharType="separate"/>
          </w:r>
          <w:r>
            <w:rPr>
              <w:rStyle w:val="12"/>
              <w:rFonts w:asciiTheme="majorEastAsia" w:hAnsiTheme="majorEastAsia" w:eastAsiaTheme="majorEastAsia"/>
            </w:rPr>
            <w:t>2.2</w:t>
          </w:r>
          <w:r>
            <w:tab/>
          </w:r>
          <w:r>
            <w:rPr>
              <w:rStyle w:val="12"/>
              <w:rFonts w:asciiTheme="majorEastAsia" w:hAnsiTheme="majorEastAsia" w:eastAsiaTheme="majorEastAsia"/>
            </w:rPr>
            <w:t>学院教材审核与纸质打印</w:t>
          </w:r>
          <w:r>
            <w:tab/>
          </w:r>
          <w:r>
            <w:fldChar w:fldCharType="begin"/>
          </w:r>
          <w:r>
            <w:instrText xml:space="preserve"> PAGEREF _Toc42159779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6ECE0EBA">
          <w:pPr>
            <w:pStyle w:val="5"/>
            <w:tabs>
              <w:tab w:val="left" w:pos="1470"/>
              <w:tab w:val="right" w:leader="dot" w:pos="8296"/>
            </w:tabs>
          </w:pPr>
          <w:r>
            <w:fldChar w:fldCharType="begin"/>
          </w:r>
          <w:r>
            <w:instrText xml:space="preserve"> HYPERLINK \l "_Toc42159780" </w:instrText>
          </w:r>
          <w:r>
            <w:fldChar w:fldCharType="separate"/>
          </w:r>
          <w:r>
            <w:rPr>
              <w:rStyle w:val="12"/>
              <w:rFonts w:asciiTheme="majorEastAsia" w:hAnsiTheme="majorEastAsia" w:eastAsiaTheme="majorEastAsia"/>
            </w:rPr>
            <w:t>2.3</w:t>
          </w:r>
          <w:r>
            <w:tab/>
          </w:r>
          <w:r>
            <w:rPr>
              <w:rStyle w:val="12"/>
              <w:rFonts w:asciiTheme="majorEastAsia" w:hAnsiTheme="majorEastAsia" w:eastAsiaTheme="majorEastAsia"/>
            </w:rPr>
            <w:t>教材“征订失败”的处理</w:t>
          </w:r>
          <w:r>
            <w:tab/>
          </w:r>
          <w:r>
            <w:fldChar w:fldCharType="begin"/>
          </w:r>
          <w:r>
            <w:instrText xml:space="preserve"> PAGEREF _Toc42159780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6FD4359B">
          <w:r>
            <w:rPr>
              <w:b/>
              <w:bCs/>
              <w:lang w:val="zh-CN"/>
            </w:rPr>
            <w:fldChar w:fldCharType="end"/>
          </w:r>
        </w:p>
      </w:sdtContent>
    </w:sdt>
    <w:p w14:paraId="74BCBA4E">
      <w:pPr>
        <w:widowControl/>
        <w:jc w:val="left"/>
      </w:pPr>
      <w:r>
        <w:br w:type="page"/>
      </w:r>
    </w:p>
    <w:p w14:paraId="2CCC537E">
      <w:pPr>
        <w:widowControl/>
        <w:jc w:val="left"/>
      </w:pPr>
      <w:r>
        <w:drawing>
          <wp:inline distT="0" distB="0" distL="0" distR="0">
            <wp:extent cx="5208270" cy="83058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rcRect l="4161" r="11341"/>
                    <a:stretch>
                      <a:fillRect/>
                    </a:stretch>
                  </pic:blipFill>
                  <pic:spPr>
                    <a:xfrm>
                      <a:off x="0" y="0"/>
                      <a:ext cx="5242899" cy="836068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501BE321"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登陆</w:t>
      </w:r>
      <w:r>
        <w:rPr>
          <w:rFonts w:ascii="宋体" w:hAnsi="宋体" w:eastAsia="宋体" w:cs="宋体"/>
          <w:kern w:val="0"/>
          <w:sz w:val="24"/>
          <w:szCs w:val="24"/>
        </w:rPr>
        <w:t>成功后进入主界面，点击一级（顶端）导航栏中的“教材”按钮，进入教材管理二级菜单。</w:t>
      </w:r>
    </w:p>
    <w:p w14:paraId="58E53A96"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drawing>
          <wp:inline distT="0" distB="0" distL="0" distR="0">
            <wp:extent cx="5274310" cy="142303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23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55EE9">
      <w:pPr>
        <w:jc w:val="center"/>
      </w:pPr>
      <w:r>
        <w:rPr>
          <w:rFonts w:hint="eastAsia"/>
        </w:rPr>
        <w:t>图1 教材管理菜单</w:t>
      </w:r>
    </w:p>
    <w:p w14:paraId="0217095C">
      <w:pPr>
        <w:pStyle w:val="3"/>
        <w:numPr>
          <w:ilvl w:val="0"/>
          <w:numId w:val="1"/>
        </w:numPr>
        <w:spacing w:line="360" w:lineRule="auto"/>
        <w:rPr>
          <w:rFonts w:asciiTheme="majorEastAsia" w:hAnsiTheme="majorEastAsia"/>
          <w:sz w:val="36"/>
          <w:szCs w:val="36"/>
        </w:rPr>
      </w:pPr>
      <w:bookmarkStart w:id="0" w:name="_Toc42159775"/>
      <w:bookmarkStart w:id="1" w:name="_Toc42077513"/>
      <w:bookmarkStart w:id="2" w:name="_Toc42078633"/>
      <w:r>
        <w:rPr>
          <w:rFonts w:hint="eastAsia" w:asciiTheme="majorEastAsia" w:hAnsiTheme="majorEastAsia"/>
          <w:sz w:val="36"/>
          <w:szCs w:val="36"/>
        </w:rPr>
        <w:t>基础数据</w:t>
      </w:r>
      <w:bookmarkEnd w:id="0"/>
      <w:bookmarkEnd w:id="1"/>
      <w:bookmarkEnd w:id="2"/>
    </w:p>
    <w:p w14:paraId="48CEB383">
      <w:pPr>
        <w:pStyle w:val="4"/>
        <w:numPr>
          <w:ilvl w:val="1"/>
          <w:numId w:val="2"/>
        </w:numPr>
        <w:spacing w:line="360" w:lineRule="auto"/>
        <w:rPr>
          <w:rFonts w:asciiTheme="majorEastAsia" w:hAnsiTheme="majorEastAsia" w:eastAsiaTheme="majorEastAsia"/>
        </w:rPr>
      </w:pPr>
      <w:bookmarkStart w:id="3" w:name="_Toc42078634"/>
      <w:bookmarkStart w:id="4" w:name="_Toc42159776"/>
      <w:bookmarkStart w:id="5" w:name="_Toc42077514"/>
      <w:r>
        <w:rPr>
          <w:rFonts w:hint="eastAsia" w:asciiTheme="majorEastAsia" w:hAnsiTheme="majorEastAsia" w:eastAsiaTheme="majorEastAsia"/>
        </w:rPr>
        <w:t>增加教材信息</w:t>
      </w:r>
      <w:bookmarkEnd w:id="3"/>
      <w:bookmarkEnd w:id="4"/>
      <w:bookmarkEnd w:id="5"/>
    </w:p>
    <w:p w14:paraId="3CC97F0F">
      <w:pPr>
        <w:spacing w:line="360" w:lineRule="auto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【操作权限】教学秘书</w:t>
      </w:r>
    </w:p>
    <w:p w14:paraId="191C4475">
      <w:pPr>
        <w:spacing w:line="360" w:lineRule="auto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【添加范围】自编教材、实验指导书、教材信息库中没有的教材。</w:t>
      </w:r>
    </w:p>
    <w:p w14:paraId="6C7B0675">
      <w:pPr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操作流程：</w:t>
      </w:r>
    </w:p>
    <w:p w14:paraId="46B39B0F">
      <w:pPr>
        <w:pStyle w:val="16"/>
        <w:numPr>
          <w:ilvl w:val="0"/>
          <w:numId w:val="3"/>
        </w:numPr>
        <w:spacing w:line="360" w:lineRule="auto"/>
        <w:ind w:firstLineChars="0"/>
        <w:rPr>
          <w:rFonts w:ascii="新宋体" w:hAnsi="新宋体" w:eastAsia="新宋体"/>
          <w:szCs w:val="21"/>
        </w:rPr>
      </w:pPr>
      <w:r>
        <w:rPr>
          <w:rFonts w:hint="eastAsia" w:ascii="新宋体" w:hAnsi="新宋体" w:eastAsia="新宋体"/>
          <w:b/>
          <w:bCs/>
          <w:szCs w:val="21"/>
        </w:rPr>
        <w:t>填写教材基础信息。</w:t>
      </w:r>
      <w:r>
        <w:rPr>
          <w:rFonts w:hint="eastAsia" w:ascii="新宋体" w:hAnsi="新宋体" w:eastAsia="新宋体"/>
          <w:szCs w:val="21"/>
        </w:rPr>
        <w:t>在“基础数据”菜单中，点击“添加教材”，进入教材编辑页面，输入教材信息后，点击“保存”按钮，保存添加的教材信息。</w:t>
      </w:r>
      <w:r>
        <w:rPr>
          <w:rFonts w:ascii="新宋体" w:hAnsi="新宋体" w:eastAsia="新宋体"/>
          <w:szCs w:val="21"/>
        </w:rPr>
        <w:t xml:space="preserve"> </w:t>
      </w:r>
    </w:p>
    <w:p w14:paraId="73505F4B">
      <w:pPr>
        <w:rPr>
          <w:sz w:val="24"/>
          <w:szCs w:val="24"/>
        </w:rPr>
      </w:pPr>
    </w:p>
    <w:p w14:paraId="6D64C012">
      <w:pPr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5274310" cy="184785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4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96E3F">
      <w:pPr>
        <w:tabs>
          <w:tab w:val="left" w:pos="2925"/>
        </w:tabs>
        <w:rPr>
          <w:szCs w:val="21"/>
        </w:rPr>
      </w:pPr>
      <w:r>
        <w:rPr>
          <w:sz w:val="24"/>
          <w:szCs w:val="24"/>
        </w:rPr>
        <w:tab/>
      </w:r>
      <w:r>
        <w:rPr>
          <w:rFonts w:hint="eastAsia"/>
          <w:szCs w:val="21"/>
        </w:rPr>
        <w:t>图2 添加教材</w:t>
      </w:r>
    </w:p>
    <w:p w14:paraId="49773C88">
      <w:pPr>
        <w:rPr>
          <w:sz w:val="24"/>
          <w:szCs w:val="24"/>
        </w:rPr>
      </w:pPr>
    </w:p>
    <w:p w14:paraId="7E59F87B">
      <w:pPr>
        <w:pStyle w:val="16"/>
        <w:numPr>
          <w:ilvl w:val="0"/>
          <w:numId w:val="3"/>
        </w:numPr>
        <w:spacing w:line="360" w:lineRule="auto"/>
        <w:ind w:firstLineChars="0"/>
        <w:rPr>
          <w:rFonts w:ascii="新宋体" w:hAnsi="新宋体" w:eastAsia="新宋体"/>
          <w:szCs w:val="21"/>
        </w:rPr>
      </w:pPr>
      <w:r>
        <w:rPr>
          <w:rFonts w:hint="eastAsia" w:ascii="新宋体" w:hAnsi="新宋体" w:eastAsia="新宋体"/>
          <w:b/>
          <w:bCs/>
          <w:szCs w:val="21"/>
        </w:rPr>
        <w:t>提交审核。</w:t>
      </w:r>
      <w:r>
        <w:rPr>
          <w:rFonts w:hint="eastAsia" w:ascii="新宋体" w:hAnsi="新宋体" w:eastAsia="新宋体"/>
          <w:szCs w:val="21"/>
        </w:rPr>
        <w:t>点击“教材列表”，找到刚才填写教材信息条目，勾选后，点击“选中提交审核”，待教务处审核后，方可使用。</w:t>
      </w:r>
      <w:r>
        <w:rPr>
          <w:rFonts w:ascii="新宋体" w:hAnsi="新宋体" w:eastAsia="新宋体"/>
          <w:szCs w:val="21"/>
        </w:rPr>
        <w:t xml:space="preserve"> </w:t>
      </w:r>
    </w:p>
    <w:p w14:paraId="5C9E8709">
      <w:pPr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5274310" cy="1019175"/>
            <wp:effectExtent l="0" t="0" r="2540" b="952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19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AF43F4">
      <w:pPr>
        <w:jc w:val="center"/>
      </w:pPr>
      <w:r>
        <w:rPr>
          <w:rFonts w:hint="eastAsia"/>
        </w:rPr>
        <w:t>图3 教材列表</w:t>
      </w:r>
    </w:p>
    <w:p w14:paraId="06CEBFC3">
      <w:pPr>
        <w:pStyle w:val="3"/>
        <w:numPr>
          <w:ilvl w:val="0"/>
          <w:numId w:val="1"/>
        </w:numPr>
        <w:rPr>
          <w:rFonts w:asciiTheme="majorEastAsia" w:hAnsiTheme="majorEastAsia"/>
          <w:sz w:val="36"/>
          <w:szCs w:val="36"/>
        </w:rPr>
      </w:pPr>
      <w:bookmarkStart w:id="6" w:name="_Toc42078635"/>
      <w:bookmarkStart w:id="7" w:name="_Toc42077515"/>
      <w:bookmarkStart w:id="8" w:name="_Toc42159777"/>
      <w:r>
        <w:rPr>
          <w:rFonts w:hint="eastAsia" w:asciiTheme="majorEastAsia" w:hAnsiTheme="majorEastAsia"/>
          <w:sz w:val="36"/>
          <w:szCs w:val="36"/>
        </w:rPr>
        <w:t>教材征订</w:t>
      </w:r>
      <w:bookmarkEnd w:id="6"/>
      <w:bookmarkEnd w:id="7"/>
      <w:bookmarkEnd w:id="8"/>
    </w:p>
    <w:p w14:paraId="449F4054">
      <w:pPr>
        <w:pStyle w:val="4"/>
        <w:numPr>
          <w:ilvl w:val="1"/>
          <w:numId w:val="1"/>
        </w:numPr>
        <w:rPr>
          <w:rFonts w:asciiTheme="majorEastAsia" w:hAnsiTheme="majorEastAsia" w:eastAsiaTheme="majorEastAsia"/>
        </w:rPr>
      </w:pPr>
      <w:bookmarkStart w:id="9" w:name="_Toc42078636"/>
      <w:bookmarkStart w:id="10" w:name="_Toc42159778"/>
      <w:bookmarkStart w:id="11" w:name="_Toc42077516"/>
      <w:r>
        <w:rPr>
          <w:rFonts w:hint="eastAsia" w:asciiTheme="majorEastAsia" w:hAnsiTheme="majorEastAsia" w:eastAsiaTheme="majorEastAsia"/>
        </w:rPr>
        <w:t>教师（学院）指定教材</w:t>
      </w:r>
      <w:bookmarkEnd w:id="9"/>
      <w:bookmarkEnd w:id="10"/>
      <w:bookmarkEnd w:id="11"/>
    </w:p>
    <w:p w14:paraId="2C73C1F7">
      <w:pPr>
        <w:jc w:val="left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【操作权限】教师、教学秘书。</w:t>
      </w:r>
    </w:p>
    <w:p w14:paraId="6FE4E656">
      <w:pPr>
        <w:jc w:val="left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【具体要求】对需要的教材的课程指定所需教材，对不需要教材或沿用教材的课程填写“无需教材”的理由。</w:t>
      </w:r>
    </w:p>
    <w:p w14:paraId="6F0F5CE8">
      <w:pPr>
        <w:jc w:val="left"/>
        <w:rPr>
          <w:rFonts w:ascii="华文楷体" w:hAnsi="华文楷体" w:eastAsia="华文楷体"/>
          <w:b/>
          <w:bCs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【特别说明】</w:t>
      </w:r>
      <w:r>
        <w:rPr>
          <w:rFonts w:hint="eastAsia" w:ascii="华文楷体" w:hAnsi="华文楷体" w:eastAsia="华文楷体"/>
          <w:sz w:val="24"/>
          <w:szCs w:val="24"/>
          <w:u w:val="single"/>
        </w:rPr>
        <w:t>大一新生第一学期的教材由教学秘书根据招生计划来完成，在招生人数的基础上上浮5%作为教材征订数。</w:t>
      </w:r>
      <w:r>
        <w:rPr>
          <w:rFonts w:hint="eastAsia"/>
        </w:rPr>
        <w:t xml:space="preserve"> </w:t>
      </w:r>
    </w:p>
    <w:p w14:paraId="3B6567A1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操作流程：</w:t>
      </w:r>
    </w:p>
    <w:p w14:paraId="3C456507">
      <w:pPr>
        <w:pStyle w:val="16"/>
        <w:numPr>
          <w:ilvl w:val="0"/>
          <w:numId w:val="4"/>
        </w:numPr>
        <w:ind w:firstLineChars="0"/>
        <w:rPr>
          <w:rFonts w:ascii="新宋体" w:hAnsi="新宋体" w:eastAsia="新宋体"/>
          <w:szCs w:val="21"/>
        </w:rPr>
      </w:pPr>
      <w:r>
        <w:rPr>
          <w:rFonts w:hint="eastAsia" w:ascii="新宋体" w:hAnsi="新宋体" w:eastAsia="新宋体"/>
          <w:b/>
          <w:bCs/>
          <w:szCs w:val="21"/>
        </w:rPr>
        <w:t>进入操作界面（见图4）。</w:t>
      </w:r>
      <w:r>
        <w:rPr>
          <w:rFonts w:hint="eastAsia" w:ascii="新宋体" w:hAnsi="新宋体" w:eastAsia="新宋体"/>
          <w:szCs w:val="21"/>
        </w:rPr>
        <w:t>在</w:t>
      </w:r>
      <w:r>
        <w:rPr>
          <w:rFonts w:ascii="新宋体" w:hAnsi="新宋体" w:eastAsia="新宋体"/>
          <w:szCs w:val="21"/>
        </w:rPr>
        <w:t>左</w:t>
      </w:r>
      <w:r>
        <w:rPr>
          <w:rFonts w:hint="eastAsia" w:ascii="新宋体" w:hAnsi="新宋体" w:eastAsia="新宋体"/>
          <w:szCs w:val="21"/>
        </w:rPr>
        <w:t>侧</w:t>
      </w:r>
      <w:r>
        <w:rPr>
          <w:rFonts w:ascii="新宋体" w:hAnsi="新宋体" w:eastAsia="新宋体"/>
          <w:szCs w:val="21"/>
        </w:rPr>
        <w:t>导航栏中</w:t>
      </w:r>
      <w:r>
        <w:rPr>
          <w:rFonts w:hint="eastAsia" w:ascii="新宋体" w:hAnsi="新宋体" w:eastAsia="新宋体"/>
          <w:szCs w:val="21"/>
        </w:rPr>
        <w:t>的“教材征订”模块下，点击“指定教材（教师）”或“指定教材（学院）”，右侧会显示所上</w:t>
      </w:r>
      <w:r>
        <w:rPr>
          <w:rFonts w:ascii="新宋体" w:hAnsi="新宋体" w:eastAsia="新宋体"/>
          <w:szCs w:val="21"/>
        </w:rPr>
        <w:t>课程列表。</w:t>
      </w:r>
    </w:p>
    <w:p w14:paraId="4D4199B4">
      <w:r>
        <w:drawing>
          <wp:inline distT="0" distB="0" distL="0" distR="0">
            <wp:extent cx="5274310" cy="187452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BC956F">
      <w:pPr>
        <w:tabs>
          <w:tab w:val="left" w:pos="3695"/>
        </w:tabs>
      </w:pPr>
      <w:r>
        <w:rPr>
          <w:b/>
          <w:bCs/>
        </w:rPr>
        <w:tab/>
      </w:r>
      <w:r>
        <w:rPr>
          <w:rFonts w:hint="eastAsia"/>
        </w:rPr>
        <w:t>图4 指定教材界面</w:t>
      </w:r>
    </w:p>
    <w:p w14:paraId="4853F81B">
      <w:pPr>
        <w:tabs>
          <w:tab w:val="left" w:pos="3695"/>
        </w:tabs>
        <w:rPr>
          <w:rFonts w:ascii="新宋体" w:hAnsi="新宋体" w:eastAsia="新宋体"/>
          <w:b/>
          <w:bCs/>
          <w:vanish/>
          <w:szCs w:val="21"/>
        </w:rPr>
      </w:pPr>
    </w:p>
    <w:p w14:paraId="5ABD76CC">
      <w:pPr>
        <w:pStyle w:val="16"/>
        <w:numPr>
          <w:ilvl w:val="0"/>
          <w:numId w:val="4"/>
        </w:numPr>
        <w:spacing w:line="360" w:lineRule="auto"/>
        <w:ind w:firstLineChars="0"/>
        <w:rPr>
          <w:rFonts w:ascii="新宋体" w:hAnsi="新宋体" w:eastAsia="新宋体"/>
          <w:szCs w:val="21"/>
        </w:rPr>
      </w:pPr>
      <w:r>
        <w:rPr>
          <w:rFonts w:hint="eastAsia" w:ascii="新宋体" w:hAnsi="新宋体" w:eastAsia="新宋体"/>
          <w:b/>
          <w:bCs/>
          <w:szCs w:val="21"/>
        </w:rPr>
        <w:t>从教材信息库里检索教材，并填写教师用书需求书（见图5和图6）。</w:t>
      </w:r>
      <w:r>
        <w:rPr>
          <w:rFonts w:hint="eastAsia" w:ascii="新宋体" w:hAnsi="新宋体" w:eastAsia="新宋体"/>
          <w:szCs w:val="21"/>
        </w:rPr>
        <w:t>在需要征订的课程条目后，点击“指定教材”按钮，从教材信息库里，检索所需教材。 根据实际需要，填写教师用书的数量，</w:t>
      </w:r>
      <w:r>
        <w:rPr>
          <w:rFonts w:hint="eastAsia" w:ascii="新宋体" w:hAnsi="新宋体" w:eastAsia="新宋体"/>
          <w:color w:val="FF0000"/>
          <w:szCs w:val="21"/>
        </w:rPr>
        <w:t>默认数量1，若不需要请修改为“0”</w:t>
      </w:r>
      <w:r>
        <w:rPr>
          <w:rFonts w:hint="eastAsia" w:ascii="新宋体" w:hAnsi="新宋体" w:eastAsia="新宋体"/>
          <w:szCs w:val="21"/>
        </w:rPr>
        <w:t>，点击保存即可。</w:t>
      </w:r>
    </w:p>
    <w:p w14:paraId="31836825">
      <w:pPr>
        <w:tabs>
          <w:tab w:val="left" w:pos="3695"/>
        </w:tabs>
      </w:pPr>
    </w:p>
    <w:p w14:paraId="193F2CD5">
      <w:r>
        <w:drawing>
          <wp:inline distT="0" distB="0" distL="0" distR="0">
            <wp:extent cx="5274310" cy="2169160"/>
            <wp:effectExtent l="0" t="0" r="2540" b="254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A7B59B">
      <w:pPr>
        <w:jc w:val="center"/>
      </w:pPr>
      <w:r>
        <w:rPr>
          <w:rFonts w:hint="eastAsia"/>
        </w:rPr>
        <w:t xml:space="preserve">图5 </w:t>
      </w:r>
    </w:p>
    <w:p w14:paraId="67EEC70F">
      <w:r>
        <w:drawing>
          <wp:inline distT="0" distB="0" distL="0" distR="0">
            <wp:extent cx="5274310" cy="2905125"/>
            <wp:effectExtent l="0" t="0" r="254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77CCA">
      <w:pPr>
        <w:jc w:val="center"/>
      </w:pPr>
      <w:r>
        <w:tab/>
      </w:r>
      <w:r>
        <w:rPr>
          <w:rFonts w:hint="eastAsia"/>
        </w:rPr>
        <w:t>图6</w:t>
      </w:r>
      <w:r>
        <w:t xml:space="preserve"> </w:t>
      </w:r>
    </w:p>
    <w:p w14:paraId="0D5B3245">
      <w:pPr>
        <w:tabs>
          <w:tab w:val="left" w:pos="3435"/>
        </w:tabs>
      </w:pPr>
    </w:p>
    <w:p w14:paraId="7EA42F38">
      <w:pPr>
        <w:tabs>
          <w:tab w:val="left" w:pos="3435"/>
        </w:tabs>
        <w:rPr>
          <w:b/>
          <w:bCs/>
        </w:rPr>
      </w:pPr>
      <w:r>
        <w:rPr>
          <w:rFonts w:hint="eastAsia"/>
          <w:b/>
          <w:bCs/>
        </w:rPr>
        <w:t>【教材信息库说明】</w:t>
      </w:r>
    </w:p>
    <w:p w14:paraId="7BB47359">
      <w:pPr>
        <w:tabs>
          <w:tab w:val="left" w:pos="3435"/>
        </w:tabs>
      </w:pPr>
      <w:r>
        <w:drawing>
          <wp:inline distT="0" distB="0" distL="0" distR="0">
            <wp:extent cx="5274310" cy="89535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rcRect b="449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953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BA0ED9">
      <w:pPr>
        <w:pStyle w:val="16"/>
        <w:numPr>
          <w:ilvl w:val="0"/>
          <w:numId w:val="5"/>
        </w:numPr>
        <w:ind w:firstLineChars="0"/>
      </w:pPr>
      <w:r>
        <w:rPr>
          <w:rFonts w:hint="eastAsia"/>
        </w:rPr>
        <w:t>“以往使用过教材”，系统会罗列此前该门课程征订的教材供您参考，可快速的完成课程与教材的关联。</w:t>
      </w:r>
    </w:p>
    <w:p w14:paraId="00D87BDE">
      <w:pPr>
        <w:pStyle w:val="16"/>
        <w:numPr>
          <w:ilvl w:val="0"/>
          <w:numId w:val="5"/>
        </w:numPr>
        <w:ind w:firstLineChars="0"/>
      </w:pPr>
      <w:r>
        <w:rPr>
          <w:rFonts w:hint="eastAsia"/>
        </w:rPr>
        <w:t>“</w:t>
      </w:r>
      <w:r>
        <w:t>教材库已有教材</w:t>
      </w:r>
      <w:r>
        <w:rPr>
          <w:rFonts w:hint="eastAsia"/>
        </w:rPr>
        <w:t>”，</w:t>
      </w:r>
      <w:r>
        <w:t>可以查找教材</w:t>
      </w:r>
      <w:r>
        <w:rPr>
          <w:rFonts w:hint="eastAsia"/>
        </w:rPr>
        <w:t>库</w:t>
      </w:r>
      <w:r>
        <w:t>中</w:t>
      </w:r>
      <w:r>
        <w:rPr>
          <w:rFonts w:hint="eastAsia"/>
        </w:rPr>
        <w:t>已经</w:t>
      </w:r>
      <w:r>
        <w:t>存在的相关教材</w:t>
      </w:r>
    </w:p>
    <w:p w14:paraId="0C14AFBF">
      <w:pPr>
        <w:pStyle w:val="16"/>
        <w:numPr>
          <w:ilvl w:val="0"/>
          <w:numId w:val="5"/>
        </w:numPr>
        <w:ind w:firstLineChars="0"/>
      </w:pPr>
      <w:r>
        <w:rPr>
          <w:rFonts w:hint="eastAsia"/>
        </w:rPr>
        <w:t>“</w:t>
      </w:r>
      <w:r>
        <w:t>供应商提供</w:t>
      </w:r>
      <w:r>
        <w:rPr>
          <w:rFonts w:hint="eastAsia"/>
        </w:rPr>
        <w:t>教材”</w:t>
      </w:r>
      <w:r>
        <w:t>，可以查找供应商提供的</w:t>
      </w:r>
      <w:r>
        <w:rPr>
          <w:rFonts w:hint="eastAsia"/>
        </w:rPr>
        <w:t>相关</w:t>
      </w:r>
      <w:r>
        <w:t>教材</w:t>
      </w:r>
    </w:p>
    <w:p w14:paraId="10A6D96E">
      <w:pPr>
        <w:pStyle w:val="16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</w:rPr>
        <w:t>“</w:t>
      </w:r>
      <w:r>
        <w:t>新增教材</w:t>
      </w:r>
      <w:r>
        <w:rPr>
          <w:rFonts w:hint="eastAsia"/>
        </w:rPr>
        <w:t>”</w:t>
      </w:r>
      <w:r>
        <w:t>，可以自己</w:t>
      </w:r>
      <w:r>
        <w:rPr>
          <w:rFonts w:hint="eastAsia"/>
        </w:rPr>
        <w:t>添加</w:t>
      </w:r>
      <w:r>
        <w:t>教材库和供应商提供的教材</w:t>
      </w:r>
      <w:r>
        <w:rPr>
          <w:rFonts w:hint="eastAsia"/>
        </w:rPr>
        <w:t>中</w:t>
      </w:r>
      <w:r>
        <w:t>都没有的教材。</w:t>
      </w:r>
      <w:r>
        <w:rPr>
          <w:rFonts w:hint="eastAsia"/>
        </w:rPr>
        <w:t>功能与添加教</w:t>
      </w:r>
      <w:r>
        <w:rPr>
          <w:rFonts w:hint="eastAsia"/>
          <w:szCs w:val="21"/>
        </w:rPr>
        <w:t>材信息一致。</w:t>
      </w:r>
    </w:p>
    <w:p w14:paraId="7186C2B0">
      <w:pPr>
        <w:tabs>
          <w:tab w:val="left" w:pos="3573"/>
        </w:tabs>
      </w:pPr>
    </w:p>
    <w:p w14:paraId="2F2CA2E1">
      <w:pPr>
        <w:pStyle w:val="16"/>
        <w:numPr>
          <w:ilvl w:val="0"/>
          <w:numId w:val="6"/>
        </w:numPr>
        <w:spacing w:line="360" w:lineRule="auto"/>
        <w:ind w:firstLineChars="0"/>
        <w:jc w:val="left"/>
        <w:rPr>
          <w:rFonts w:ascii="新宋体" w:hAnsi="新宋体" w:eastAsia="新宋体"/>
        </w:rPr>
      </w:pPr>
      <w:r>
        <w:rPr>
          <w:rFonts w:hint="eastAsia" w:ascii="新宋体" w:hAnsi="新宋体" w:eastAsia="新宋体"/>
          <w:b/>
          <w:bCs/>
        </w:rPr>
        <w:t>提交所有指定教材的条目，待学院审核。</w:t>
      </w:r>
      <w:r>
        <w:rPr>
          <w:rFonts w:hint="eastAsia" w:ascii="新宋体" w:hAnsi="新宋体" w:eastAsia="新宋体"/>
        </w:rPr>
        <w:t>在课程列表界面，选择“</w:t>
      </w:r>
      <w:r>
        <w:rPr>
          <w:rFonts w:ascii="新宋体" w:hAnsi="新宋体" w:eastAsia="新宋体"/>
        </w:rPr>
        <w:t>已定教材</w:t>
      </w:r>
      <w:r>
        <w:rPr>
          <w:rFonts w:hint="eastAsia" w:ascii="新宋体" w:hAnsi="新宋体" w:eastAsia="新宋体"/>
        </w:rPr>
        <w:t>”</w:t>
      </w:r>
      <w:r>
        <w:rPr>
          <w:rFonts w:ascii="新宋体" w:hAnsi="新宋体" w:eastAsia="新宋体"/>
        </w:rPr>
        <w:t>，</w:t>
      </w:r>
      <w:r>
        <w:rPr>
          <w:rFonts w:hint="eastAsia" w:ascii="新宋体" w:hAnsi="新宋体" w:eastAsia="新宋体"/>
        </w:rPr>
        <w:t>对所有指定了教材的课程进行提交，等待学院审核。学院逐条审核提交的内容，对有异议的条目，退回到教师一级进行修改，修改完毕重新提交，直至所有条目审核完毕。</w:t>
      </w:r>
      <w:r>
        <w:rPr>
          <w:rFonts w:hint="eastAsia" w:ascii="新宋体" w:hAnsi="新宋体" w:eastAsia="新宋体"/>
          <w:color w:val="FF0000"/>
        </w:rPr>
        <w:t>切记，未提交的教材学院无法审核，指定无效！</w:t>
      </w:r>
    </w:p>
    <w:p w14:paraId="5E714DFB">
      <w:r>
        <w:drawing>
          <wp:inline distT="0" distB="0" distL="0" distR="0">
            <wp:extent cx="5274310" cy="1517015"/>
            <wp:effectExtent l="0" t="0" r="254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1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97186">
      <w:pPr>
        <w:pStyle w:val="16"/>
        <w:numPr>
          <w:ilvl w:val="0"/>
          <w:numId w:val="7"/>
        </w:numPr>
        <w:ind w:firstLineChars="0"/>
        <w:rPr>
          <w:rFonts w:ascii="宋体" w:hAnsi="宋体" w:eastAsia="宋体"/>
          <w:b/>
          <w:bCs/>
          <w:vanish/>
        </w:rPr>
      </w:pPr>
    </w:p>
    <w:p w14:paraId="3A14E544">
      <w:pPr>
        <w:pStyle w:val="16"/>
        <w:numPr>
          <w:ilvl w:val="0"/>
          <w:numId w:val="7"/>
        </w:numPr>
        <w:ind w:firstLineChars="0"/>
        <w:rPr>
          <w:rFonts w:ascii="宋体" w:hAnsi="宋体" w:eastAsia="宋体"/>
          <w:b/>
          <w:bCs/>
          <w:vanish/>
        </w:rPr>
      </w:pPr>
    </w:p>
    <w:p w14:paraId="4EAC3566">
      <w:pPr>
        <w:pStyle w:val="16"/>
        <w:numPr>
          <w:ilvl w:val="0"/>
          <w:numId w:val="7"/>
        </w:numPr>
        <w:ind w:firstLineChars="0"/>
        <w:rPr>
          <w:rFonts w:ascii="宋体" w:hAnsi="宋体" w:eastAsia="宋体"/>
          <w:b/>
          <w:bCs/>
          <w:vanish/>
        </w:rPr>
      </w:pPr>
    </w:p>
    <w:p w14:paraId="3F895FC6">
      <w:pPr>
        <w:pStyle w:val="16"/>
        <w:numPr>
          <w:ilvl w:val="0"/>
          <w:numId w:val="7"/>
        </w:numPr>
        <w:ind w:firstLineChars="0"/>
        <w:rPr>
          <w:rFonts w:ascii="新宋体" w:hAnsi="新宋体" w:eastAsia="新宋体"/>
          <w:szCs w:val="21"/>
        </w:rPr>
      </w:pPr>
      <w:r>
        <w:rPr>
          <w:rFonts w:hint="eastAsia" w:ascii="新宋体" w:hAnsi="新宋体" w:eastAsia="新宋体"/>
          <w:b/>
          <w:bCs/>
          <w:szCs w:val="21"/>
        </w:rPr>
        <w:t>对无需征订教材或沿用教材课程填写“设置不征订教材的理由”。</w:t>
      </w:r>
      <w:r>
        <w:rPr>
          <w:rFonts w:hint="eastAsia" w:ascii="新宋体" w:hAnsi="新宋体" w:eastAsia="新宋体"/>
          <w:szCs w:val="21"/>
        </w:rPr>
        <w:t>根据实际情况，填写合适的理由即可，最后保存。至此，教材指定工作结束。</w:t>
      </w:r>
    </w:p>
    <w:p w14:paraId="142C00FB">
      <w:r>
        <w:drawing>
          <wp:inline distT="0" distB="0" distL="0" distR="0">
            <wp:extent cx="5274310" cy="147256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7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2E4CAF"/>
    <w:p w14:paraId="4640DBEC">
      <w:pPr>
        <w:jc w:val="center"/>
      </w:pPr>
      <w:r>
        <w:rPr>
          <w:rFonts w:hint="eastAsia"/>
        </w:rPr>
        <w:t>图8 设置不征订教材的理由</w:t>
      </w:r>
    </w:p>
    <w:p w14:paraId="4141BA6F">
      <w:pPr>
        <w:pStyle w:val="4"/>
        <w:numPr>
          <w:ilvl w:val="1"/>
          <w:numId w:val="1"/>
        </w:numPr>
        <w:rPr>
          <w:rFonts w:asciiTheme="majorEastAsia" w:hAnsiTheme="majorEastAsia" w:eastAsiaTheme="majorEastAsia"/>
        </w:rPr>
      </w:pPr>
      <w:bookmarkStart w:id="12" w:name="_Toc42076282"/>
      <w:bookmarkEnd w:id="12"/>
      <w:bookmarkStart w:id="13" w:name="_Toc42075909"/>
      <w:bookmarkEnd w:id="13"/>
      <w:bookmarkStart w:id="14" w:name="_Toc42075951"/>
      <w:bookmarkEnd w:id="14"/>
      <w:bookmarkStart w:id="15" w:name="_Toc42076256"/>
      <w:bookmarkEnd w:id="15"/>
      <w:bookmarkStart w:id="16" w:name="_Toc42075337"/>
      <w:bookmarkEnd w:id="16"/>
      <w:bookmarkStart w:id="17" w:name="_Toc42075435"/>
      <w:bookmarkEnd w:id="17"/>
      <w:bookmarkStart w:id="18" w:name="_Toc42076203"/>
      <w:bookmarkEnd w:id="18"/>
      <w:bookmarkStart w:id="19" w:name="_Toc42159779"/>
      <w:bookmarkStart w:id="20" w:name="_Toc42077517"/>
      <w:bookmarkStart w:id="21" w:name="_Toc42078637"/>
      <w:r>
        <w:rPr>
          <w:rFonts w:hint="eastAsia" w:asciiTheme="majorEastAsia" w:hAnsiTheme="majorEastAsia" w:eastAsiaTheme="majorEastAsia"/>
        </w:rPr>
        <w:t>学院教材审核与纸质打印</w:t>
      </w:r>
      <w:bookmarkEnd w:id="19"/>
      <w:bookmarkEnd w:id="20"/>
      <w:bookmarkEnd w:id="21"/>
    </w:p>
    <w:p w14:paraId="119A1C07">
      <w:pPr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【操作权限】教学秘书</w:t>
      </w:r>
    </w:p>
    <w:p w14:paraId="6031FB01">
      <w:r>
        <w:rPr>
          <w:rFonts w:hint="eastAsia" w:ascii="华文楷体" w:hAnsi="华文楷体" w:eastAsia="华文楷体"/>
          <w:sz w:val="24"/>
          <w:szCs w:val="24"/>
        </w:rPr>
        <w:t>【具体要求】对教师所提交的教材信息进行逐条审核</w:t>
      </w:r>
      <w:r>
        <w:rPr>
          <w:rFonts w:hint="eastAsia"/>
        </w:rPr>
        <w:t>。</w:t>
      </w:r>
    </w:p>
    <w:p w14:paraId="7877339F">
      <w:pPr>
        <w:rPr>
          <w:rFonts w:ascii="新宋体" w:hAnsi="新宋体" w:eastAsia="新宋体"/>
          <w:b/>
          <w:bCs/>
        </w:rPr>
      </w:pPr>
      <w:r>
        <w:rPr>
          <w:rFonts w:hint="eastAsia" w:ascii="新宋体" w:hAnsi="新宋体" w:eastAsia="新宋体"/>
          <w:b/>
          <w:bCs/>
        </w:rPr>
        <w:t>操作方法：</w:t>
      </w:r>
    </w:p>
    <w:p w14:paraId="100447EF">
      <w:pPr>
        <w:rPr>
          <w:rFonts w:ascii="新宋体" w:hAnsi="新宋体" w:eastAsia="新宋体"/>
        </w:rPr>
      </w:pPr>
      <w:r>
        <w:rPr>
          <w:rFonts w:hint="eastAsia" w:ascii="新宋体" w:hAnsi="新宋体" w:eastAsia="新宋体"/>
          <w:b/>
          <w:bCs/>
        </w:rPr>
        <w:t>1</w:t>
      </w:r>
      <w:r>
        <w:rPr>
          <w:rFonts w:ascii="新宋体" w:hAnsi="新宋体" w:eastAsia="新宋体"/>
          <w:b/>
          <w:bCs/>
        </w:rPr>
        <w:t>.</w:t>
      </w:r>
      <w:r>
        <w:rPr>
          <w:rFonts w:hint="eastAsia" w:ascii="新宋体" w:hAnsi="新宋体" w:eastAsia="新宋体"/>
          <w:b/>
          <w:bCs/>
        </w:rPr>
        <w:t>教材审核</w:t>
      </w:r>
      <w:r>
        <w:rPr>
          <w:rFonts w:hint="eastAsia" w:ascii="新宋体" w:hAnsi="新宋体" w:eastAsia="新宋体"/>
        </w:rPr>
        <w:t>。在左侧“教材征订”模块里，选择“征订管理（学院）”，对教师提交的教材信息条目逐条审核。对有异常的条目，选择“返回编辑”按钮退回教师处修改；对通过审核的条目，选择“提交审核”提交至教务处，待教务处审核。</w:t>
      </w:r>
    </w:p>
    <w:p w14:paraId="0F486854">
      <w:r>
        <w:drawing>
          <wp:inline distT="0" distB="0" distL="0" distR="0">
            <wp:extent cx="5274310" cy="122428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D72373">
      <w:pPr>
        <w:rPr>
          <w:rFonts w:ascii="新宋体" w:hAnsi="新宋体" w:eastAsia="新宋体"/>
        </w:rPr>
      </w:pPr>
      <w:r>
        <w:rPr>
          <w:rFonts w:hint="eastAsia" w:ascii="新宋体" w:hAnsi="新宋体" w:eastAsia="新宋体"/>
          <w:b/>
          <w:bCs/>
        </w:rPr>
        <w:t>2</w:t>
      </w:r>
      <w:r>
        <w:rPr>
          <w:rFonts w:ascii="新宋体" w:hAnsi="新宋体" w:eastAsia="新宋体"/>
          <w:b/>
          <w:bCs/>
        </w:rPr>
        <w:t>.</w:t>
      </w:r>
      <w:r>
        <w:rPr>
          <w:rFonts w:hint="eastAsia" w:ascii="新宋体" w:hAnsi="新宋体" w:eastAsia="新宋体"/>
          <w:b/>
          <w:bCs/>
        </w:rPr>
        <w:t>纸质打印。</w:t>
      </w:r>
      <w:r>
        <w:rPr>
          <w:rFonts w:hint="eastAsia" w:ascii="新宋体" w:hAnsi="新宋体" w:eastAsia="新宋体"/>
        </w:rPr>
        <w:t>学院接教务处审核完毕通知后，在“教材征订”里找到相应位置进行纸质打印。打印分两个部分：“选用审核表打印”和“不选用审核表打印”。</w:t>
      </w:r>
    </w:p>
    <w:p w14:paraId="4377D0D0">
      <w:pPr>
        <w:pStyle w:val="4"/>
        <w:numPr>
          <w:ilvl w:val="1"/>
          <w:numId w:val="1"/>
        </w:numPr>
        <w:rPr>
          <w:rFonts w:asciiTheme="majorEastAsia" w:hAnsiTheme="majorEastAsia" w:eastAsiaTheme="majorEastAsia"/>
        </w:rPr>
      </w:pPr>
      <w:bookmarkStart w:id="22" w:name="_Toc42077518"/>
      <w:bookmarkStart w:id="23" w:name="_Toc42078638"/>
      <w:bookmarkStart w:id="24" w:name="_Toc42159780"/>
      <w:r>
        <w:rPr>
          <w:rFonts w:hint="eastAsia" w:asciiTheme="majorEastAsia" w:hAnsiTheme="majorEastAsia" w:eastAsiaTheme="majorEastAsia"/>
        </w:rPr>
        <w:t>教材“征订失败”的处理</w:t>
      </w:r>
      <w:bookmarkEnd w:id="22"/>
      <w:bookmarkEnd w:id="23"/>
      <w:bookmarkEnd w:id="24"/>
      <w:r>
        <w:rPr>
          <w:rFonts w:hint="eastAsia" w:asciiTheme="majorEastAsia" w:hAnsiTheme="majorEastAsia" w:eastAsiaTheme="majorEastAsia"/>
        </w:rPr>
        <w:t xml:space="preserve"> </w:t>
      </w:r>
    </w:p>
    <w:p w14:paraId="2E4A5328">
      <w:pPr>
        <w:ind w:firstLine="480" w:firstLineChars="200"/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教材供应商接学校教材征订信息后，对因教材版本变化、停版、延期出版等异常的教材，以及不符合学校选用规范的如“包销书”等作“征订失败”的系统处理，学院或教师根据系统信息进行答复，以便供应商做进一步处理。</w:t>
      </w:r>
    </w:p>
    <w:p w14:paraId="669293D3">
      <w:pPr>
        <w:rPr>
          <w:rFonts w:ascii="华文楷体" w:hAnsi="华文楷体" w:eastAsia="华文楷体"/>
          <w:sz w:val="24"/>
          <w:szCs w:val="24"/>
        </w:rPr>
      </w:pPr>
      <w:r>
        <w:rPr>
          <w:rFonts w:hint="eastAsia" w:ascii="华文楷体" w:hAnsi="华文楷体" w:eastAsia="华文楷体"/>
          <w:sz w:val="24"/>
          <w:szCs w:val="24"/>
        </w:rPr>
        <w:t>【处理方式】等待印刷、取消征订或重新指定</w:t>
      </w:r>
    </w:p>
    <w:p w14:paraId="203E04CF">
      <w:pPr>
        <w:rPr>
          <w:rFonts w:ascii="新宋体" w:hAnsi="新宋体" w:eastAsia="新宋体"/>
          <w:b/>
          <w:bCs/>
          <w:szCs w:val="21"/>
        </w:rPr>
      </w:pPr>
      <w:r>
        <w:rPr>
          <w:rFonts w:hint="eastAsia" w:ascii="新宋体" w:hAnsi="新宋体" w:eastAsia="新宋体"/>
          <w:b/>
          <w:bCs/>
          <w:szCs w:val="21"/>
        </w:rPr>
        <w:t>操作方法：</w:t>
      </w:r>
    </w:p>
    <w:p w14:paraId="347C75B1">
      <w:pPr>
        <w:ind w:firstLine="420" w:firstLineChars="200"/>
        <w:rPr>
          <w:rFonts w:ascii="新宋体" w:hAnsi="新宋体" w:eastAsia="新宋体"/>
          <w:szCs w:val="21"/>
        </w:rPr>
      </w:pPr>
      <w:r>
        <w:rPr>
          <w:rFonts w:hint="eastAsia" w:ascii="新宋体" w:hAnsi="新宋体" w:eastAsia="新宋体"/>
          <w:szCs w:val="21"/>
        </w:rPr>
        <w:t>在“教材征订”模块里，点击“征订管理失败（职工）”（教学秘书角色在“征订失败管理（学院）”，进入教材征订失败列表，根据“书商回告”一栏的信息，选择某种处理方式即可。</w:t>
      </w:r>
    </w:p>
    <w:p w14:paraId="376946B2">
      <w:pPr>
        <w:pStyle w:val="16"/>
        <w:numPr>
          <w:ilvl w:val="0"/>
          <w:numId w:val="8"/>
        </w:numPr>
        <w:ind w:firstLineChars="0"/>
        <w:rPr>
          <w:rFonts w:ascii="新宋体" w:hAnsi="新宋体" w:eastAsia="新宋体"/>
          <w:szCs w:val="21"/>
        </w:rPr>
      </w:pPr>
      <w:r>
        <w:rPr>
          <w:rFonts w:hint="eastAsia" w:ascii="新宋体" w:hAnsi="新宋体" w:eastAsia="新宋体"/>
          <w:b/>
          <w:bCs/>
          <w:szCs w:val="21"/>
        </w:rPr>
        <w:t>等待印刷</w:t>
      </w:r>
      <w:r>
        <w:rPr>
          <w:rFonts w:hint="eastAsia" w:ascii="新宋体" w:hAnsi="新宋体" w:eastAsia="新宋体"/>
          <w:szCs w:val="21"/>
        </w:rPr>
        <w:t>。教材继续征订，待出版社完成印刷后，供应商继续按照约定供货，等待时间不定。如果时间过长，请学院做好更换教材的准备。</w:t>
      </w:r>
    </w:p>
    <w:p w14:paraId="41CD8AF3">
      <w:pPr>
        <w:pStyle w:val="16"/>
        <w:numPr>
          <w:ilvl w:val="0"/>
          <w:numId w:val="8"/>
        </w:numPr>
        <w:ind w:firstLineChars="0"/>
        <w:jc w:val="left"/>
        <w:rPr>
          <w:sz w:val="24"/>
          <w:szCs w:val="24"/>
        </w:rPr>
      </w:pPr>
      <w:r>
        <w:rPr>
          <w:rFonts w:hint="eastAsia" w:ascii="新宋体" w:hAnsi="新宋体" w:eastAsia="新宋体"/>
          <w:b/>
          <w:bCs/>
          <w:szCs w:val="21"/>
        </w:rPr>
        <w:t>取消征订。</w:t>
      </w:r>
      <w:r>
        <w:rPr>
          <w:rFonts w:hint="eastAsia" w:ascii="新宋体" w:hAnsi="新宋体" w:eastAsia="新宋体"/>
          <w:szCs w:val="21"/>
        </w:rPr>
        <w:t>选择此回复后，不再继续征订。</w:t>
      </w:r>
      <w:r>
        <w:rPr>
          <w:sz w:val="24"/>
          <w:szCs w:val="24"/>
        </w:rPr>
        <w:drawing>
          <wp:inline distT="0" distB="0" distL="0" distR="0">
            <wp:extent cx="5274310" cy="2149475"/>
            <wp:effectExtent l="0" t="0" r="254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8F15B8">
      <w:pPr>
        <w:pStyle w:val="16"/>
        <w:ind w:left="720" w:firstLine="0" w:firstLineChars="0"/>
        <w:jc w:val="center"/>
        <w:rPr>
          <w:sz w:val="24"/>
          <w:szCs w:val="24"/>
        </w:rPr>
      </w:pPr>
      <w:r>
        <w:rPr>
          <w:rFonts w:hint="eastAsia"/>
        </w:rPr>
        <w:t>图12   学院征订失败管理</w:t>
      </w:r>
    </w:p>
    <w:p w14:paraId="3B666C53">
      <w:pPr>
        <w:pStyle w:val="16"/>
        <w:numPr>
          <w:ilvl w:val="0"/>
          <w:numId w:val="8"/>
        </w:numPr>
        <w:ind w:firstLineChars="0"/>
        <w:jc w:val="left"/>
        <w:rPr>
          <w:rFonts w:ascii="新宋体" w:hAnsi="新宋体" w:eastAsia="新宋体"/>
          <w:sz w:val="24"/>
          <w:szCs w:val="24"/>
        </w:rPr>
      </w:pPr>
      <w:r>
        <w:rPr>
          <w:rFonts w:hint="eastAsia" w:ascii="新宋体" w:hAnsi="新宋体" w:eastAsia="新宋体"/>
          <w:b/>
          <w:bCs/>
        </w:rPr>
        <w:t>重新指定教材。</w:t>
      </w:r>
      <w:r>
        <w:rPr>
          <w:rFonts w:hint="eastAsia" w:ascii="新宋体" w:hAnsi="新宋体" w:eastAsia="新宋体"/>
        </w:rPr>
        <w:t>根据系统提示完成教材重新指定，指定完成后提交学院审核，学院审核完成后提交教务处。</w:t>
      </w:r>
      <w:r>
        <w:rPr>
          <w:rFonts w:hint="eastAsia" w:ascii="新宋体" w:hAnsi="新宋体" w:eastAsia="新宋体"/>
          <w:b/>
          <w:bCs/>
          <w:color w:val="FF0000"/>
        </w:rPr>
        <w:t>注意：重新指定教材必须在“征订失败”界面进行操作，否则无效。</w:t>
      </w:r>
    </w:p>
    <w:p w14:paraId="63568C0F">
      <w:r>
        <w:drawing>
          <wp:inline distT="0" distB="0" distL="0" distR="0">
            <wp:extent cx="5274310" cy="185547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55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B0E89B">
      <w:pPr>
        <w:tabs>
          <w:tab w:val="center" w:pos="4153"/>
          <w:tab w:val="left" w:pos="4665"/>
        </w:tabs>
        <w:jc w:val="left"/>
      </w:pPr>
      <w:r>
        <w:tab/>
      </w:r>
      <w:r>
        <w:rPr>
          <w:rFonts w:hint="eastAsia"/>
        </w:rPr>
        <w:t>图9</w:t>
      </w:r>
      <w:r>
        <w:tab/>
      </w:r>
      <w:r>
        <w:rPr>
          <w:rFonts w:hint="eastAsia"/>
        </w:rPr>
        <w:t>征订失败管理</w:t>
      </w:r>
    </w:p>
    <w:sectPr>
      <w:footerReference r:id="rId3" w:type="default"/>
      <w:pgSz w:w="11906" w:h="16838"/>
      <w:pgMar w:top="1276" w:right="1800" w:bottom="993" w:left="1800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97635872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 w14:paraId="568A0C0C">
            <w:pPr>
              <w:pStyle w:val="7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086C7D"/>
    <w:multiLevelType w:val="multilevel"/>
    <w:tmpl w:val="03086C7D"/>
    <w:lvl w:ilvl="0" w:tentative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03475BC2"/>
    <w:multiLevelType w:val="multilevel"/>
    <w:tmpl w:val="03475BC2"/>
    <w:lvl w:ilvl="0" w:tentative="0">
      <w:start w:val="1"/>
      <w:numFmt w:val="decimal"/>
      <w:lvlText w:val="（%1）"/>
      <w:lvlJc w:val="left"/>
      <w:pPr>
        <w:ind w:left="420" w:hanging="420"/>
      </w:pPr>
      <w:rPr>
        <w:rFonts w:hint="eastAsia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3ED3F03"/>
    <w:multiLevelType w:val="multilevel"/>
    <w:tmpl w:val="03ED3F03"/>
    <w:lvl w:ilvl="0" w:tentative="0">
      <w:start w:val="1"/>
      <w:numFmt w:val="decimal"/>
      <w:lvlText w:val="%1"/>
      <w:lvlJc w:val="left"/>
      <w:pPr>
        <w:ind w:left="425" w:hanging="425"/>
      </w:pPr>
    </w:lvl>
    <w:lvl w:ilvl="1" w:tentative="0">
      <w:start w:val="1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>
    <w:nsid w:val="08E731F7"/>
    <w:multiLevelType w:val="multilevel"/>
    <w:tmpl w:val="08E731F7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5621059"/>
    <w:multiLevelType w:val="multilevel"/>
    <w:tmpl w:val="45621059"/>
    <w:lvl w:ilvl="0" w:tentative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C1348B5"/>
    <w:multiLevelType w:val="multilevel"/>
    <w:tmpl w:val="4C1348B5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CAA2BAB"/>
    <w:multiLevelType w:val="multilevel"/>
    <w:tmpl w:val="5CAA2BAB"/>
    <w:lvl w:ilvl="0" w:tentative="0">
      <w:start w:val="3"/>
      <w:numFmt w:val="decimal"/>
      <w:lvlText w:val="（%1）"/>
      <w:lvlJc w:val="left"/>
      <w:pPr>
        <w:ind w:left="420" w:hanging="420"/>
      </w:pPr>
      <w:rPr>
        <w:rFonts w:hint="eastAsia"/>
        <w:b/>
        <w:bCs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79F69E1"/>
    <w:multiLevelType w:val="multilevel"/>
    <w:tmpl w:val="779F69E1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3"/>
  </w:num>
  <w:num w:numId="5">
    <w:abstractNumId w:val="4"/>
  </w:num>
  <w:num w:numId="6">
    <w:abstractNumId w:val="6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CDA"/>
    <w:rsid w:val="00013B8D"/>
    <w:rsid w:val="000266C4"/>
    <w:rsid w:val="00044C64"/>
    <w:rsid w:val="00055364"/>
    <w:rsid w:val="00072ACA"/>
    <w:rsid w:val="00081ADF"/>
    <w:rsid w:val="00096159"/>
    <w:rsid w:val="000C1524"/>
    <w:rsid w:val="00105856"/>
    <w:rsid w:val="00135CE3"/>
    <w:rsid w:val="00193BAC"/>
    <w:rsid w:val="001A469D"/>
    <w:rsid w:val="001C1848"/>
    <w:rsid w:val="0021659E"/>
    <w:rsid w:val="002310DA"/>
    <w:rsid w:val="002D65CA"/>
    <w:rsid w:val="00347D3A"/>
    <w:rsid w:val="00351CBF"/>
    <w:rsid w:val="00373490"/>
    <w:rsid w:val="003B2E5B"/>
    <w:rsid w:val="003F6DEF"/>
    <w:rsid w:val="00403391"/>
    <w:rsid w:val="00405C9A"/>
    <w:rsid w:val="00455A07"/>
    <w:rsid w:val="00457987"/>
    <w:rsid w:val="00476CD9"/>
    <w:rsid w:val="00481A17"/>
    <w:rsid w:val="004938C4"/>
    <w:rsid w:val="004C2CDA"/>
    <w:rsid w:val="005163C2"/>
    <w:rsid w:val="005A7151"/>
    <w:rsid w:val="006354EF"/>
    <w:rsid w:val="00660EF1"/>
    <w:rsid w:val="00716835"/>
    <w:rsid w:val="007170F4"/>
    <w:rsid w:val="00717963"/>
    <w:rsid w:val="00726AFF"/>
    <w:rsid w:val="007E67D3"/>
    <w:rsid w:val="007F17C6"/>
    <w:rsid w:val="0086638D"/>
    <w:rsid w:val="00882CAF"/>
    <w:rsid w:val="009016EC"/>
    <w:rsid w:val="00930B16"/>
    <w:rsid w:val="00967C7E"/>
    <w:rsid w:val="009A53D9"/>
    <w:rsid w:val="009D5A61"/>
    <w:rsid w:val="00A40585"/>
    <w:rsid w:val="00A75171"/>
    <w:rsid w:val="00A911F2"/>
    <w:rsid w:val="00A9258F"/>
    <w:rsid w:val="00A93736"/>
    <w:rsid w:val="00AA0CF4"/>
    <w:rsid w:val="00AC0934"/>
    <w:rsid w:val="00AD1BFF"/>
    <w:rsid w:val="00B07381"/>
    <w:rsid w:val="00B33489"/>
    <w:rsid w:val="00BA628F"/>
    <w:rsid w:val="00BB01DA"/>
    <w:rsid w:val="00BB6848"/>
    <w:rsid w:val="00BD24C9"/>
    <w:rsid w:val="00BE2FEC"/>
    <w:rsid w:val="00BF500C"/>
    <w:rsid w:val="00CC49CB"/>
    <w:rsid w:val="00D67600"/>
    <w:rsid w:val="00D86C15"/>
    <w:rsid w:val="00E03C99"/>
    <w:rsid w:val="00E36FE2"/>
    <w:rsid w:val="00E4213D"/>
    <w:rsid w:val="00F6142A"/>
    <w:rsid w:val="00F6464F"/>
    <w:rsid w:val="00F84527"/>
    <w:rsid w:val="00F938C8"/>
    <w:rsid w:val="084E0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autoRedefine/>
    <w:unhideWhenUsed/>
    <w:qFormat/>
    <w:uiPriority w:val="39"/>
    <w:pPr>
      <w:ind w:left="840" w:leftChars="400"/>
    </w:pPr>
  </w:style>
  <w:style w:type="paragraph" w:styleId="6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2"/>
    <w:basedOn w:val="1"/>
    <w:next w:val="1"/>
    <w:autoRedefine/>
    <w:unhideWhenUsed/>
    <w:qFormat/>
    <w:uiPriority w:val="39"/>
    <w:pPr>
      <w:tabs>
        <w:tab w:val="right" w:leader="dot" w:pos="8296"/>
      </w:tabs>
      <w:ind w:left="420" w:leftChars="200"/>
    </w:pPr>
  </w:style>
  <w:style w:type="character" w:styleId="12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标题 2 Char"/>
    <w:basedOn w:val="11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4">
    <w:name w:val="标题 3 Char"/>
    <w:basedOn w:val="11"/>
    <w:link w:val="4"/>
    <w:uiPriority w:val="9"/>
    <w:rPr>
      <w:b/>
      <w:bCs/>
      <w:sz w:val="32"/>
      <w:szCs w:val="32"/>
    </w:rPr>
  </w:style>
  <w:style w:type="character" w:customStyle="1" w:styleId="15">
    <w:name w:val="页脚 Char"/>
    <w:basedOn w:val="11"/>
    <w:link w:val="7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页眉 Char"/>
    <w:basedOn w:val="11"/>
    <w:link w:val="8"/>
    <w:uiPriority w:val="99"/>
    <w:rPr>
      <w:sz w:val="18"/>
      <w:szCs w:val="18"/>
    </w:rPr>
  </w:style>
  <w:style w:type="character" w:customStyle="1" w:styleId="18">
    <w:name w:val="标题 1 Char"/>
    <w:basedOn w:val="11"/>
    <w:link w:val="2"/>
    <w:qFormat/>
    <w:uiPriority w:val="9"/>
    <w:rPr>
      <w:b/>
      <w:bCs/>
      <w:kern w:val="44"/>
      <w:sz w:val="44"/>
      <w:szCs w:val="44"/>
    </w:rPr>
  </w:style>
  <w:style w:type="paragraph" w:styleId="19">
    <w:name w:val="No Spacing"/>
    <w:link w:val="20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20">
    <w:name w:val="无间隔 Char"/>
    <w:basedOn w:val="11"/>
    <w:link w:val="19"/>
    <w:qFormat/>
    <w:uiPriority w:val="1"/>
    <w:rPr>
      <w:kern w:val="0"/>
      <w:sz w:val="22"/>
    </w:rPr>
  </w:style>
  <w:style w:type="paragraph" w:customStyle="1" w:styleId="21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22">
    <w:name w:val="批注框文本 Char"/>
    <w:basedOn w:val="11"/>
    <w:link w:val="6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customXml" Target="../customXml/item3.xml"/><Relationship Id="rId22" Type="http://schemas.openxmlformats.org/officeDocument/2006/relationships/customXml" Target="../customXml/item2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overPageProperties xmlns="http://schemas.microsoft.com/office/2006/coverPageProps">
  <PublishDate>2020-06-03T00:00:00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1D8420-BC7A-4C71-82F3-475D78688DBC}">
  <ds:schemaRefs/>
</ds:datastoreItem>
</file>

<file path=customXml/itemProps3.xml><?xml version="1.0" encoding="utf-8"?>
<ds:datastoreItem xmlns:ds="http://schemas.openxmlformats.org/officeDocument/2006/customXml" ds:itemID="{55AF091B-3C7A-41E3-B477-F2FDAA23CF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四川师范大学教务处</Company>
  <Pages>8</Pages>
  <Words>1607</Words>
  <Characters>1622</Characters>
  <Lines>15</Lines>
  <Paragraphs>4</Paragraphs>
  <TotalTime>4</TotalTime>
  <ScaleCrop>false</ScaleCrop>
  <LinksUpToDate>false</LinksUpToDate>
  <CharactersWithSpaces>1678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2020-06-05T08:27:00Z</dcterms:created>
  <dc:creator>CHAN</dc:creator>
  <cp:lastModifiedBy>我在人间凑数的日子</cp:lastModifiedBy>
  <dcterms:modified xsi:type="dcterms:W3CDTF">2025-11-25T10:09:33Z</dcterms:modified>
  <dc:subject>2020年版</dc:subject>
  <dc:title>教材管理系统使用说明书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BC1B7C9E930343D7885C9EEF597AC749_13</vt:lpwstr>
  </property>
</Properties>
</file>