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688" w:tblpY="2083"/>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180"/>
        <w:gridCol w:w="1040"/>
        <w:gridCol w:w="1080"/>
        <w:gridCol w:w="5716"/>
      </w:tblGrid>
      <w:tr w14:paraId="581533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2180" w:type="dxa"/>
            <w:vAlign w:val="center"/>
          </w:tcPr>
          <w:p w14:paraId="1F8B20D0">
            <w:pPr>
              <w:wordWrap w:val="0"/>
              <w:spacing w:line="300" w:lineRule="atLeast"/>
              <w:jc w:val="center"/>
              <w:textAlignment w:val="baseline"/>
              <w:rPr>
                <w:rFonts w:hint="eastAsia"/>
                <w:sz w:val="23"/>
              </w:rPr>
            </w:pPr>
            <w:r>
              <w:rPr>
                <w:rFonts w:ascii="黑体" w:hAnsi="黑体" w:eastAsia="黑体" w:cs="黑体"/>
                <w:color w:val="000000"/>
                <w:sz w:val="23"/>
              </w:rPr>
              <w:t>评分项目</w:t>
            </w:r>
          </w:p>
        </w:tc>
        <w:tc>
          <w:tcPr>
            <w:tcW w:w="1040" w:type="dxa"/>
            <w:vAlign w:val="center"/>
          </w:tcPr>
          <w:p w14:paraId="4C8D0793">
            <w:pPr>
              <w:wordWrap w:val="0"/>
              <w:spacing w:line="300" w:lineRule="atLeast"/>
              <w:jc w:val="center"/>
              <w:textAlignment w:val="baseline"/>
              <w:rPr>
                <w:rFonts w:hint="eastAsia"/>
                <w:sz w:val="23"/>
              </w:rPr>
            </w:pPr>
            <w:r>
              <w:rPr>
                <w:rFonts w:ascii="黑体" w:hAnsi="黑体" w:eastAsia="黑体" w:cs="黑体"/>
                <w:color w:val="000000"/>
                <w:sz w:val="23"/>
              </w:rPr>
              <w:t>权重</w:t>
            </w:r>
          </w:p>
        </w:tc>
        <w:tc>
          <w:tcPr>
            <w:tcW w:w="1080" w:type="dxa"/>
            <w:vAlign w:val="center"/>
          </w:tcPr>
          <w:p w14:paraId="5C41CDE3">
            <w:pPr>
              <w:wordWrap w:val="0"/>
              <w:spacing w:line="300" w:lineRule="atLeast"/>
              <w:jc w:val="center"/>
              <w:textAlignment w:val="baseline"/>
              <w:rPr>
                <w:rFonts w:hint="eastAsia"/>
                <w:sz w:val="23"/>
              </w:rPr>
            </w:pPr>
            <w:r>
              <w:rPr>
                <w:rFonts w:ascii="黑体" w:hAnsi="黑体" w:eastAsia="黑体" w:cs="黑体"/>
                <w:color w:val="000000"/>
                <w:sz w:val="23"/>
              </w:rPr>
              <w:t>分值</w:t>
            </w:r>
          </w:p>
        </w:tc>
        <w:tc>
          <w:tcPr>
            <w:tcW w:w="5716" w:type="dxa"/>
            <w:vAlign w:val="center"/>
          </w:tcPr>
          <w:p w14:paraId="75E9C249">
            <w:pPr>
              <w:wordWrap w:val="0"/>
              <w:spacing w:line="300" w:lineRule="atLeast"/>
              <w:jc w:val="center"/>
              <w:textAlignment w:val="baseline"/>
              <w:rPr>
                <w:rFonts w:hint="eastAsia"/>
                <w:sz w:val="23"/>
              </w:rPr>
            </w:pPr>
            <w:r>
              <w:rPr>
                <w:rFonts w:ascii="黑体" w:hAnsi="黑体" w:eastAsia="黑体" w:cs="黑体"/>
                <w:color w:val="000000"/>
                <w:sz w:val="23"/>
              </w:rPr>
              <w:t>评分标准</w:t>
            </w:r>
          </w:p>
        </w:tc>
      </w:tr>
      <w:tr w14:paraId="488517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540" w:hRule="atLeast"/>
        </w:trPr>
        <w:tc>
          <w:tcPr>
            <w:tcW w:w="2180" w:type="dxa"/>
            <w:vAlign w:val="center"/>
          </w:tcPr>
          <w:p w14:paraId="6244409C">
            <w:pPr>
              <w:wordWrap w:val="0"/>
              <w:spacing w:line="320" w:lineRule="atLeast"/>
              <w:ind w:left="380"/>
              <w:jc w:val="center"/>
              <w:textAlignment w:val="baseline"/>
              <w:rPr>
                <w:rFonts w:hint="eastAsia" w:ascii="黑体" w:hAnsi="黑体" w:eastAsia="黑体" w:cs="黑体"/>
                <w:color w:val="000000"/>
                <w:sz w:val="23"/>
              </w:rPr>
            </w:pPr>
            <w:r>
              <w:rPr>
                <w:rFonts w:hint="eastAsia" w:ascii="黑体" w:hAnsi="黑体" w:eastAsia="黑体" w:cs="黑体"/>
                <w:color w:val="000000"/>
                <w:sz w:val="23"/>
              </w:rPr>
              <w:t>服务报价</w:t>
            </w:r>
          </w:p>
          <w:p w14:paraId="7705FB97">
            <w:pPr>
              <w:wordWrap w:val="0"/>
              <w:spacing w:line="320" w:lineRule="atLeast"/>
              <w:ind w:left="380"/>
              <w:jc w:val="center"/>
              <w:textAlignment w:val="baseline"/>
              <w:rPr>
                <w:rFonts w:hint="eastAsia"/>
                <w:sz w:val="23"/>
              </w:rPr>
            </w:pPr>
            <w:r>
              <w:rPr>
                <w:rFonts w:ascii="黑体" w:hAnsi="黑体" w:eastAsia="黑体" w:cs="黑体"/>
                <w:color w:val="000000"/>
                <w:sz w:val="23"/>
              </w:rPr>
              <w:t>(30%)</w:t>
            </w:r>
          </w:p>
        </w:tc>
        <w:tc>
          <w:tcPr>
            <w:tcW w:w="1040" w:type="dxa"/>
            <w:vAlign w:val="center"/>
          </w:tcPr>
          <w:p w14:paraId="7A6083F5">
            <w:pPr>
              <w:wordWrap w:val="0"/>
              <w:spacing w:line="300" w:lineRule="atLeast"/>
              <w:jc w:val="center"/>
              <w:textAlignment w:val="baseline"/>
              <w:rPr>
                <w:rFonts w:hint="eastAsia"/>
                <w:sz w:val="23"/>
              </w:rPr>
            </w:pPr>
            <w:r>
              <w:rPr>
                <w:rFonts w:hint="eastAsia" w:ascii="黑体" w:hAnsi="黑体" w:eastAsia="黑体" w:cs="黑体"/>
                <w:color w:val="000000"/>
                <w:sz w:val="23"/>
              </w:rPr>
              <w:t>30</w:t>
            </w:r>
            <w:r>
              <w:rPr>
                <w:rFonts w:ascii="黑体" w:hAnsi="黑体" w:eastAsia="黑体" w:cs="黑体"/>
                <w:color w:val="000000"/>
                <w:sz w:val="23"/>
              </w:rPr>
              <w:t>%</w:t>
            </w:r>
          </w:p>
        </w:tc>
        <w:tc>
          <w:tcPr>
            <w:tcW w:w="1080" w:type="dxa"/>
            <w:vAlign w:val="center"/>
          </w:tcPr>
          <w:p w14:paraId="1CED3824">
            <w:pPr>
              <w:wordWrap w:val="0"/>
              <w:spacing w:line="320" w:lineRule="atLeast"/>
              <w:ind w:left="280"/>
              <w:textAlignment w:val="baseline"/>
              <w:rPr>
                <w:rFonts w:hint="eastAsia"/>
                <w:sz w:val="23"/>
              </w:rPr>
            </w:pPr>
            <w:r>
              <w:rPr>
                <w:rFonts w:hint="eastAsia" w:ascii="黑体" w:hAnsi="黑体" w:eastAsia="黑体" w:cs="黑体"/>
                <w:color w:val="000000"/>
                <w:sz w:val="23"/>
              </w:rPr>
              <w:t>30</w:t>
            </w:r>
            <w:r>
              <w:rPr>
                <w:rFonts w:ascii="黑体" w:hAnsi="黑体" w:eastAsia="黑体" w:cs="黑体"/>
                <w:color w:val="000000"/>
                <w:sz w:val="23"/>
              </w:rPr>
              <w:t>分</w:t>
            </w:r>
          </w:p>
        </w:tc>
        <w:tc>
          <w:tcPr>
            <w:tcW w:w="5716" w:type="dxa"/>
            <w:vAlign w:val="center"/>
          </w:tcPr>
          <w:p w14:paraId="2AF2C18A">
            <w:pPr>
              <w:wordWrap w:val="0"/>
              <w:spacing w:line="300" w:lineRule="atLeast"/>
              <w:textAlignment w:val="baseline"/>
              <w:rPr>
                <w:rFonts w:hint="eastAsia" w:eastAsia="黑体"/>
                <w:sz w:val="23"/>
              </w:rPr>
            </w:pPr>
            <w:r>
              <w:rPr>
                <w:rFonts w:ascii="黑体" w:hAnsi="黑体" w:eastAsia="黑体" w:cs="黑体"/>
                <w:color w:val="000000"/>
                <w:sz w:val="23"/>
              </w:rPr>
              <w:t>以所有有效报价的</w:t>
            </w:r>
            <w:r>
              <w:rPr>
                <w:rFonts w:hint="eastAsia" w:ascii="黑体" w:hAnsi="黑体" w:eastAsia="黑体" w:cs="黑体"/>
                <w:color w:val="000000"/>
                <w:sz w:val="23"/>
              </w:rPr>
              <w:t>算术平均价作为</w:t>
            </w:r>
            <w:r>
              <w:rPr>
                <w:rFonts w:ascii="黑体" w:hAnsi="黑体" w:eastAsia="黑体" w:cs="黑体"/>
                <w:color w:val="000000"/>
                <w:sz w:val="23"/>
              </w:rPr>
              <w:t>基准价，供应商的价格分按照 (基准价/报价)×</w:t>
            </w:r>
            <w:r>
              <w:rPr>
                <w:rFonts w:hint="eastAsia" w:ascii="黑体" w:hAnsi="黑体" w:eastAsia="黑体" w:cs="黑体"/>
                <w:color w:val="000000"/>
                <w:sz w:val="23"/>
              </w:rPr>
              <w:t>30</w:t>
            </w:r>
            <w:r>
              <w:rPr>
                <w:rFonts w:ascii="黑体" w:hAnsi="黑体" w:eastAsia="黑体" w:cs="黑体"/>
                <w:color w:val="000000"/>
                <w:sz w:val="23"/>
              </w:rPr>
              <w:t>分公式计算</w:t>
            </w:r>
            <w:r>
              <w:rPr>
                <w:rFonts w:hint="eastAsia" w:ascii="黑体" w:hAnsi="黑体" w:eastAsia="黑体" w:cs="黑体"/>
                <w:color w:val="000000"/>
                <w:sz w:val="23"/>
              </w:rPr>
              <w:t>，最高得30分</w:t>
            </w:r>
          </w:p>
        </w:tc>
      </w:tr>
      <w:tr w14:paraId="0AA60A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560" w:hRule="atLeast"/>
        </w:trPr>
        <w:tc>
          <w:tcPr>
            <w:tcW w:w="2180" w:type="dxa"/>
            <w:vAlign w:val="center"/>
          </w:tcPr>
          <w:p w14:paraId="44990EB4">
            <w:pPr>
              <w:spacing w:line="320" w:lineRule="atLeast"/>
              <w:jc w:val="center"/>
              <w:textAlignment w:val="baseline"/>
              <w:rPr>
                <w:rFonts w:hint="eastAsia"/>
                <w:sz w:val="23"/>
              </w:rPr>
            </w:pPr>
            <w:r>
              <w:rPr>
                <w:rFonts w:hint="eastAsia" w:ascii="黑体" w:hAnsi="黑体" w:eastAsia="黑体" w:cs="黑体"/>
                <w:color w:val="000000"/>
                <w:sz w:val="23"/>
              </w:rPr>
              <w:t>氛围与环创设计创意（</w:t>
            </w:r>
            <w:r>
              <w:rPr>
                <w:rFonts w:ascii="黑体" w:hAnsi="黑体" w:eastAsia="黑体" w:cs="黑体"/>
                <w:color w:val="000000"/>
                <w:sz w:val="23"/>
              </w:rPr>
              <w:t>(40%)</w:t>
            </w:r>
          </w:p>
        </w:tc>
        <w:tc>
          <w:tcPr>
            <w:tcW w:w="1040" w:type="dxa"/>
            <w:vAlign w:val="center"/>
          </w:tcPr>
          <w:p w14:paraId="161B74A4">
            <w:pPr>
              <w:wordWrap w:val="0"/>
              <w:spacing w:line="300" w:lineRule="atLeast"/>
              <w:jc w:val="center"/>
              <w:textAlignment w:val="baseline"/>
              <w:rPr>
                <w:rFonts w:hint="eastAsia"/>
                <w:sz w:val="23"/>
              </w:rPr>
            </w:pPr>
            <w:r>
              <w:rPr>
                <w:rFonts w:hint="eastAsia" w:ascii="黑体" w:hAnsi="黑体" w:eastAsia="黑体" w:cs="黑体"/>
                <w:color w:val="000000"/>
                <w:sz w:val="23"/>
              </w:rPr>
              <w:t>40</w:t>
            </w:r>
            <w:r>
              <w:rPr>
                <w:rFonts w:ascii="黑体" w:hAnsi="黑体" w:eastAsia="黑体" w:cs="黑体"/>
                <w:color w:val="000000"/>
                <w:sz w:val="23"/>
              </w:rPr>
              <w:t>%</w:t>
            </w:r>
          </w:p>
        </w:tc>
        <w:tc>
          <w:tcPr>
            <w:tcW w:w="1080" w:type="dxa"/>
            <w:vAlign w:val="center"/>
          </w:tcPr>
          <w:p w14:paraId="19691114">
            <w:pPr>
              <w:wordWrap w:val="0"/>
              <w:spacing w:line="320" w:lineRule="atLeast"/>
              <w:ind w:left="280"/>
              <w:textAlignment w:val="baseline"/>
              <w:rPr>
                <w:rFonts w:hint="eastAsia"/>
                <w:sz w:val="23"/>
              </w:rPr>
            </w:pPr>
            <w:r>
              <w:rPr>
                <w:rFonts w:hint="eastAsia" w:ascii="黑体" w:hAnsi="黑体" w:eastAsia="黑体" w:cs="黑体"/>
                <w:color w:val="000000"/>
                <w:sz w:val="23"/>
              </w:rPr>
              <w:t>40</w:t>
            </w:r>
            <w:r>
              <w:rPr>
                <w:rFonts w:ascii="黑体" w:hAnsi="黑体" w:eastAsia="黑体" w:cs="黑体"/>
                <w:color w:val="000000"/>
                <w:sz w:val="23"/>
              </w:rPr>
              <w:t>分</w:t>
            </w:r>
          </w:p>
        </w:tc>
        <w:tc>
          <w:tcPr>
            <w:tcW w:w="5716" w:type="dxa"/>
            <w:vAlign w:val="center"/>
          </w:tcPr>
          <w:p w14:paraId="789B0000">
            <w:pPr>
              <w:wordWrap w:val="0"/>
              <w:spacing w:line="300" w:lineRule="atLeast"/>
              <w:textAlignment w:val="baseline"/>
              <w:rPr>
                <w:rFonts w:hint="eastAsia" w:eastAsia="宋体"/>
                <w:sz w:val="23"/>
              </w:rPr>
            </w:pPr>
            <w:r>
              <w:rPr>
                <w:rFonts w:hint="eastAsia" w:ascii="黑体" w:hAnsi="黑体" w:eastAsia="黑体" w:cs="黑体"/>
                <w:color w:val="000000"/>
                <w:sz w:val="23"/>
              </w:rPr>
              <w:t>对所有商家提供的产品设计方案的氛围与文化创意进行由高到低排序，第一名满分，第二名得35分，第三名得30分，依此类推</w:t>
            </w:r>
          </w:p>
        </w:tc>
      </w:tr>
      <w:tr w14:paraId="5503B7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540" w:hRule="atLeast"/>
        </w:trPr>
        <w:tc>
          <w:tcPr>
            <w:tcW w:w="2180" w:type="dxa"/>
            <w:vAlign w:val="center"/>
          </w:tcPr>
          <w:p w14:paraId="4A81E656">
            <w:pPr>
              <w:wordWrap w:val="0"/>
              <w:spacing w:line="320" w:lineRule="atLeast"/>
              <w:ind w:left="280"/>
              <w:jc w:val="center"/>
              <w:textAlignment w:val="baseline"/>
              <w:rPr>
                <w:rFonts w:hint="eastAsia" w:eastAsia="宋体"/>
                <w:sz w:val="23"/>
              </w:rPr>
            </w:pPr>
            <w:r>
              <w:rPr>
                <w:rFonts w:hint="eastAsia" w:ascii="黑体" w:hAnsi="黑体" w:eastAsia="黑体" w:cs="黑体"/>
                <w:color w:val="000000"/>
                <w:sz w:val="23"/>
              </w:rPr>
              <w:t>履职能力</w:t>
            </w:r>
          </w:p>
          <w:p w14:paraId="7FAE7DF8">
            <w:pPr>
              <w:wordWrap w:val="0"/>
              <w:spacing w:line="320" w:lineRule="atLeast"/>
              <w:ind w:left="280"/>
              <w:jc w:val="center"/>
              <w:textAlignment w:val="baseline"/>
              <w:rPr>
                <w:rFonts w:hint="eastAsia" w:ascii="黑体" w:hAnsi="黑体" w:eastAsia="黑体" w:cs="黑体"/>
                <w:color w:val="000000"/>
                <w:sz w:val="23"/>
              </w:rPr>
            </w:pPr>
            <w:r>
              <w:rPr>
                <w:rFonts w:ascii="黑体" w:hAnsi="黑体" w:eastAsia="黑体" w:cs="黑体"/>
                <w:color w:val="000000"/>
                <w:sz w:val="23"/>
              </w:rPr>
              <w:t>(10%)</w:t>
            </w:r>
          </w:p>
        </w:tc>
        <w:tc>
          <w:tcPr>
            <w:tcW w:w="1040" w:type="dxa"/>
            <w:vAlign w:val="center"/>
          </w:tcPr>
          <w:p w14:paraId="3CF842DE">
            <w:pPr>
              <w:wordWrap w:val="0"/>
              <w:spacing w:line="300" w:lineRule="atLeast"/>
              <w:jc w:val="center"/>
              <w:textAlignment w:val="baseline"/>
              <w:rPr>
                <w:rFonts w:hint="eastAsia"/>
                <w:sz w:val="23"/>
              </w:rPr>
            </w:pPr>
            <w:r>
              <w:rPr>
                <w:rFonts w:ascii="黑体" w:hAnsi="黑体" w:eastAsia="黑体" w:cs="黑体"/>
                <w:color w:val="000000"/>
                <w:sz w:val="23"/>
              </w:rPr>
              <w:t>10%</w:t>
            </w:r>
          </w:p>
        </w:tc>
        <w:tc>
          <w:tcPr>
            <w:tcW w:w="1080" w:type="dxa"/>
            <w:vAlign w:val="center"/>
          </w:tcPr>
          <w:p w14:paraId="3511A9E0">
            <w:pPr>
              <w:wordWrap w:val="0"/>
              <w:spacing w:line="320" w:lineRule="atLeast"/>
              <w:ind w:left="280"/>
              <w:textAlignment w:val="baseline"/>
              <w:rPr>
                <w:rFonts w:hint="eastAsia"/>
                <w:sz w:val="23"/>
              </w:rPr>
            </w:pPr>
            <w:r>
              <w:rPr>
                <w:rFonts w:ascii="黑体" w:hAnsi="黑体" w:eastAsia="黑体" w:cs="黑体"/>
                <w:color w:val="000000"/>
                <w:sz w:val="23"/>
              </w:rPr>
              <w:t>10分</w:t>
            </w:r>
          </w:p>
        </w:tc>
        <w:tc>
          <w:tcPr>
            <w:tcW w:w="5716" w:type="dxa"/>
            <w:vAlign w:val="center"/>
          </w:tcPr>
          <w:p w14:paraId="7990A261">
            <w:pPr>
              <w:wordWrap w:val="0"/>
              <w:spacing w:line="300" w:lineRule="atLeast"/>
              <w:textAlignment w:val="baseline"/>
              <w:rPr>
                <w:rFonts w:hint="eastAsia"/>
                <w:sz w:val="23"/>
              </w:rPr>
            </w:pPr>
            <w:r>
              <w:rPr>
                <w:rFonts w:ascii="黑体" w:hAnsi="宋体" w:eastAsia="黑体" w:cs="黑体"/>
                <w:i w:val="0"/>
                <w:iCs w:val="0"/>
                <w:caps w:val="0"/>
                <w:color w:val="000000"/>
                <w:spacing w:val="0"/>
                <w:sz w:val="23"/>
                <w:szCs w:val="23"/>
                <w:shd w:val="clear" w:fill="FFFFFF"/>
              </w:rPr>
              <w:t>提供</w:t>
            </w:r>
            <w:r>
              <w:rPr>
                <w:rFonts w:hint="eastAsia" w:ascii="黑体" w:hAnsi="宋体" w:eastAsia="黑体" w:cs="黑体"/>
                <w:i w:val="0"/>
                <w:iCs w:val="0"/>
                <w:caps w:val="0"/>
                <w:color w:val="000000"/>
                <w:spacing w:val="0"/>
                <w:sz w:val="23"/>
                <w:szCs w:val="23"/>
                <w:shd w:val="clear" w:fill="FFFFFF"/>
                <w:lang w:val="en-US"/>
              </w:rPr>
              <w:t>2024</w:t>
            </w:r>
            <w:r>
              <w:rPr>
                <w:rFonts w:hint="eastAsia" w:ascii="黑体" w:hAnsi="宋体" w:eastAsia="黑体" w:cs="黑体"/>
                <w:i w:val="0"/>
                <w:iCs w:val="0"/>
                <w:caps w:val="0"/>
                <w:color w:val="000000"/>
                <w:spacing w:val="0"/>
                <w:sz w:val="23"/>
                <w:szCs w:val="23"/>
                <w:shd w:val="clear" w:fill="FFFFFF"/>
              </w:rPr>
              <w:t>年至今同类型服务项目的有效合同，每1份2分，满分10分</w:t>
            </w:r>
          </w:p>
        </w:tc>
      </w:tr>
      <w:tr w14:paraId="6302B5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540" w:hRule="atLeast"/>
        </w:trPr>
        <w:tc>
          <w:tcPr>
            <w:tcW w:w="2180" w:type="dxa"/>
            <w:vAlign w:val="center"/>
          </w:tcPr>
          <w:p w14:paraId="1E8262D0">
            <w:pPr>
              <w:wordWrap w:val="0"/>
              <w:spacing w:line="300" w:lineRule="atLeast"/>
              <w:jc w:val="center"/>
              <w:textAlignment w:val="baseline"/>
              <w:rPr>
                <w:rFonts w:hint="eastAsia" w:ascii="黑体" w:hAnsi="黑体" w:eastAsia="黑体" w:cs="黑体"/>
                <w:color w:val="000000"/>
                <w:sz w:val="23"/>
              </w:rPr>
            </w:pPr>
            <w:r>
              <w:rPr>
                <w:rFonts w:hint="eastAsia" w:ascii="黑体" w:hAnsi="黑体" w:eastAsia="黑体" w:cs="黑体"/>
                <w:color w:val="000000"/>
                <w:sz w:val="23"/>
              </w:rPr>
              <w:t>布展质量、氛围营造和环创的物料提供</w:t>
            </w:r>
          </w:p>
          <w:p w14:paraId="2DA80B6E">
            <w:pPr>
              <w:wordWrap w:val="0"/>
              <w:spacing w:line="300" w:lineRule="atLeast"/>
              <w:jc w:val="center"/>
              <w:textAlignment w:val="baseline"/>
              <w:rPr>
                <w:rFonts w:hint="eastAsia" w:ascii="黑体" w:hAnsi="黑体" w:eastAsia="黑体" w:cs="黑体"/>
                <w:color w:val="000000"/>
                <w:sz w:val="23"/>
              </w:rPr>
            </w:pPr>
            <w:r>
              <w:rPr>
                <w:rFonts w:hint="eastAsia" w:ascii="黑体" w:hAnsi="黑体" w:eastAsia="黑体" w:cs="黑体"/>
                <w:color w:val="000000"/>
                <w:sz w:val="23"/>
              </w:rPr>
              <w:t>（10%）</w:t>
            </w:r>
          </w:p>
        </w:tc>
        <w:tc>
          <w:tcPr>
            <w:tcW w:w="1040" w:type="dxa"/>
            <w:vAlign w:val="center"/>
          </w:tcPr>
          <w:p w14:paraId="092093F9">
            <w:pPr>
              <w:wordWrap w:val="0"/>
              <w:spacing w:line="300" w:lineRule="atLeast"/>
              <w:jc w:val="center"/>
              <w:textAlignment w:val="baseline"/>
              <w:rPr>
                <w:rFonts w:hint="eastAsia" w:ascii="黑体" w:hAnsi="黑体" w:eastAsia="黑体" w:cs="黑体"/>
                <w:color w:val="000000"/>
                <w:sz w:val="23"/>
              </w:rPr>
            </w:pPr>
            <w:r>
              <w:rPr>
                <w:rFonts w:hint="eastAsia" w:ascii="黑体" w:hAnsi="黑体" w:eastAsia="黑体" w:cs="黑体"/>
                <w:color w:val="000000"/>
                <w:sz w:val="23"/>
              </w:rPr>
              <w:t>10</w:t>
            </w:r>
            <w:r>
              <w:rPr>
                <w:rFonts w:ascii="黑体" w:hAnsi="黑体" w:eastAsia="黑体" w:cs="黑体"/>
                <w:color w:val="000000"/>
                <w:sz w:val="23"/>
              </w:rPr>
              <w:t>%</w:t>
            </w:r>
          </w:p>
        </w:tc>
        <w:tc>
          <w:tcPr>
            <w:tcW w:w="1080" w:type="dxa"/>
            <w:vAlign w:val="center"/>
          </w:tcPr>
          <w:p w14:paraId="42889946">
            <w:pPr>
              <w:wordWrap w:val="0"/>
              <w:spacing w:line="300" w:lineRule="atLeast"/>
              <w:jc w:val="center"/>
              <w:textAlignment w:val="baseline"/>
              <w:rPr>
                <w:rFonts w:hint="eastAsia" w:ascii="黑体" w:hAnsi="黑体" w:eastAsia="黑体" w:cs="黑体"/>
                <w:color w:val="000000"/>
                <w:sz w:val="23"/>
              </w:rPr>
            </w:pPr>
            <w:r>
              <w:rPr>
                <w:rFonts w:hint="eastAsia" w:ascii="黑体" w:hAnsi="黑体" w:eastAsia="黑体" w:cs="黑体"/>
                <w:color w:val="000000"/>
                <w:sz w:val="23"/>
              </w:rPr>
              <w:t>10</w:t>
            </w:r>
            <w:r>
              <w:rPr>
                <w:rFonts w:ascii="黑体" w:hAnsi="黑体" w:eastAsia="黑体" w:cs="黑体"/>
                <w:color w:val="000000"/>
                <w:sz w:val="23"/>
              </w:rPr>
              <w:t>分</w:t>
            </w:r>
          </w:p>
        </w:tc>
        <w:tc>
          <w:tcPr>
            <w:tcW w:w="5716" w:type="dxa"/>
            <w:vAlign w:val="center"/>
          </w:tcPr>
          <w:p w14:paraId="34B140B1">
            <w:pPr>
              <w:wordWrap w:val="0"/>
              <w:spacing w:line="300" w:lineRule="atLeast"/>
              <w:textAlignment w:val="baseline"/>
              <w:rPr>
                <w:rFonts w:hint="eastAsia" w:ascii="黑体" w:hAnsi="黑体" w:eastAsia="黑体" w:cs="黑体"/>
                <w:color w:val="000000"/>
                <w:sz w:val="23"/>
              </w:rPr>
            </w:pPr>
            <w:r>
              <w:rPr>
                <w:rFonts w:hint="eastAsia" w:ascii="黑体" w:hAnsi="宋体" w:eastAsia="黑体" w:cs="黑体"/>
                <w:i w:val="0"/>
                <w:iCs w:val="0"/>
                <w:caps w:val="0"/>
                <w:color w:val="000000"/>
                <w:spacing w:val="0"/>
                <w:sz w:val="23"/>
                <w:szCs w:val="23"/>
                <w:shd w:val="clear" w:fill="FFFFFF"/>
                <w:lang w:val="en-US" w:eastAsia="zh-CN"/>
              </w:rPr>
              <w:t>由提供的</w:t>
            </w:r>
            <w:r>
              <w:rPr>
                <w:rFonts w:ascii="黑体" w:hAnsi="宋体" w:eastAsia="黑体" w:cs="黑体"/>
                <w:i w:val="0"/>
                <w:iCs w:val="0"/>
                <w:caps w:val="0"/>
                <w:color w:val="000000"/>
                <w:spacing w:val="0"/>
                <w:sz w:val="23"/>
                <w:szCs w:val="23"/>
                <w:shd w:val="clear" w:fill="FFFFFF"/>
              </w:rPr>
              <w:t>物料</w:t>
            </w:r>
            <w:r>
              <w:rPr>
                <w:rFonts w:hint="eastAsia" w:ascii="黑体" w:hAnsi="宋体" w:eastAsia="黑体" w:cs="黑体"/>
                <w:i w:val="0"/>
                <w:iCs w:val="0"/>
                <w:caps w:val="0"/>
                <w:color w:val="000000"/>
                <w:spacing w:val="0"/>
                <w:sz w:val="23"/>
                <w:szCs w:val="23"/>
                <w:shd w:val="clear" w:fill="FFFFFF"/>
                <w:lang w:val="en-US" w:eastAsia="zh-CN"/>
              </w:rPr>
              <w:t>质量</w:t>
            </w:r>
            <w:r>
              <w:rPr>
                <w:rFonts w:ascii="黑体" w:hAnsi="宋体" w:eastAsia="黑体" w:cs="黑体"/>
                <w:i w:val="0"/>
                <w:iCs w:val="0"/>
                <w:caps w:val="0"/>
                <w:color w:val="000000"/>
                <w:spacing w:val="0"/>
                <w:sz w:val="23"/>
                <w:szCs w:val="23"/>
                <w:shd w:val="clear" w:fill="FFFFFF"/>
              </w:rPr>
              <w:t>、数量、规格和丰富程度进行评价，由高到低排序，第一名10分，第二名得8分，第三名得6分，依此类推</w:t>
            </w:r>
            <w:bookmarkStart w:id="0" w:name="_GoBack"/>
            <w:bookmarkEnd w:id="0"/>
          </w:p>
        </w:tc>
      </w:tr>
      <w:tr w14:paraId="3771DF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540" w:hRule="atLeast"/>
        </w:trPr>
        <w:tc>
          <w:tcPr>
            <w:tcW w:w="2180" w:type="dxa"/>
            <w:vAlign w:val="center"/>
          </w:tcPr>
          <w:p w14:paraId="608B7E7E">
            <w:pPr>
              <w:wordWrap w:val="0"/>
              <w:spacing w:line="300" w:lineRule="atLeast"/>
              <w:jc w:val="center"/>
              <w:textAlignment w:val="baseline"/>
              <w:rPr>
                <w:rFonts w:hint="eastAsia"/>
                <w:sz w:val="23"/>
              </w:rPr>
            </w:pPr>
            <w:r>
              <w:rPr>
                <w:rFonts w:ascii="黑体" w:hAnsi="黑体" w:eastAsia="黑体" w:cs="黑体"/>
                <w:color w:val="000000"/>
                <w:sz w:val="23"/>
              </w:rPr>
              <w:t>服务交付与服务修正(</w:t>
            </w:r>
            <w:r>
              <w:rPr>
                <w:rFonts w:hint="eastAsia" w:ascii="黑体" w:hAnsi="黑体" w:eastAsia="黑体" w:cs="黑体"/>
                <w:color w:val="000000"/>
                <w:sz w:val="23"/>
              </w:rPr>
              <w:t>10</w:t>
            </w:r>
            <w:r>
              <w:rPr>
                <w:rFonts w:ascii="黑体" w:hAnsi="黑体" w:eastAsia="黑体" w:cs="黑体"/>
                <w:color w:val="000000"/>
                <w:sz w:val="23"/>
              </w:rPr>
              <w:t>%)</w:t>
            </w:r>
          </w:p>
        </w:tc>
        <w:tc>
          <w:tcPr>
            <w:tcW w:w="1040" w:type="dxa"/>
            <w:vAlign w:val="center"/>
          </w:tcPr>
          <w:p w14:paraId="4B97663D">
            <w:pPr>
              <w:wordWrap w:val="0"/>
              <w:spacing w:line="300" w:lineRule="atLeast"/>
              <w:jc w:val="center"/>
              <w:textAlignment w:val="baseline"/>
              <w:rPr>
                <w:rFonts w:hint="eastAsia"/>
                <w:sz w:val="23"/>
              </w:rPr>
            </w:pPr>
            <w:r>
              <w:rPr>
                <w:rFonts w:hint="eastAsia" w:ascii="黑体" w:hAnsi="黑体" w:eastAsia="黑体" w:cs="黑体"/>
                <w:color w:val="000000"/>
                <w:sz w:val="23"/>
              </w:rPr>
              <w:t>10</w:t>
            </w:r>
            <w:r>
              <w:rPr>
                <w:rFonts w:ascii="黑体" w:hAnsi="黑体" w:eastAsia="黑体" w:cs="黑体"/>
                <w:color w:val="000000"/>
                <w:sz w:val="23"/>
              </w:rPr>
              <w:t>%</w:t>
            </w:r>
          </w:p>
        </w:tc>
        <w:tc>
          <w:tcPr>
            <w:tcW w:w="1080" w:type="dxa"/>
            <w:vAlign w:val="center"/>
          </w:tcPr>
          <w:p w14:paraId="12ED657D">
            <w:pPr>
              <w:wordWrap w:val="0"/>
              <w:spacing w:line="300" w:lineRule="atLeast"/>
              <w:jc w:val="center"/>
              <w:textAlignment w:val="baseline"/>
              <w:rPr>
                <w:rFonts w:hint="eastAsia"/>
                <w:sz w:val="23"/>
              </w:rPr>
            </w:pPr>
            <w:r>
              <w:rPr>
                <w:rFonts w:hint="eastAsia" w:ascii="黑体" w:hAnsi="黑体" w:eastAsia="黑体" w:cs="黑体"/>
                <w:color w:val="000000"/>
                <w:sz w:val="23"/>
              </w:rPr>
              <w:t>10</w:t>
            </w:r>
            <w:r>
              <w:rPr>
                <w:rFonts w:ascii="黑体" w:hAnsi="黑体" w:eastAsia="黑体" w:cs="黑体"/>
                <w:color w:val="000000"/>
                <w:sz w:val="23"/>
              </w:rPr>
              <w:t>分</w:t>
            </w:r>
          </w:p>
        </w:tc>
        <w:tc>
          <w:tcPr>
            <w:tcW w:w="5716" w:type="dxa"/>
            <w:vAlign w:val="center"/>
          </w:tcPr>
          <w:p w14:paraId="0AADF4E8">
            <w:pPr>
              <w:wordWrap w:val="0"/>
              <w:spacing w:line="300" w:lineRule="atLeast"/>
              <w:textAlignment w:val="baseline"/>
              <w:rPr>
                <w:rFonts w:hint="eastAsia" w:eastAsia="黑体"/>
                <w:sz w:val="23"/>
                <w:lang w:eastAsia="zh-CN"/>
              </w:rPr>
            </w:pPr>
            <w:r>
              <w:rPr>
                <w:rFonts w:ascii="黑体" w:hAnsi="宋体" w:eastAsia="黑体" w:cs="黑体"/>
                <w:b w:val="0"/>
                <w:bCs w:val="0"/>
                <w:i w:val="0"/>
                <w:iCs w:val="0"/>
                <w:caps w:val="0"/>
                <w:color w:val="000000"/>
                <w:spacing w:val="0"/>
                <w:sz w:val="23"/>
                <w:szCs w:val="23"/>
                <w:shd w:val="clear" w:fill="FFFFFF"/>
              </w:rPr>
              <w:t>能承诺在规定时间内按时</w:t>
            </w:r>
            <w:r>
              <w:rPr>
                <w:rFonts w:hint="eastAsia" w:ascii="黑体" w:hAnsi="宋体" w:eastAsia="黑体" w:cs="黑体"/>
                <w:b w:val="0"/>
                <w:bCs w:val="0"/>
                <w:i w:val="0"/>
                <w:iCs w:val="0"/>
                <w:caps w:val="0"/>
                <w:color w:val="000000"/>
                <w:spacing w:val="0"/>
                <w:sz w:val="23"/>
                <w:szCs w:val="23"/>
                <w:shd w:val="clear" w:fill="FFFFFF"/>
                <w:lang w:val="en-US"/>
              </w:rPr>
              <w:t>提供服务和</w:t>
            </w:r>
            <w:r>
              <w:rPr>
                <w:rFonts w:hint="eastAsia" w:ascii="黑体" w:hAnsi="宋体" w:eastAsia="黑体" w:cs="黑体"/>
                <w:b w:val="0"/>
                <w:bCs w:val="0"/>
                <w:i w:val="0"/>
                <w:iCs w:val="0"/>
                <w:caps w:val="0"/>
                <w:color w:val="000000"/>
                <w:spacing w:val="0"/>
                <w:sz w:val="23"/>
                <w:szCs w:val="23"/>
                <w:shd w:val="clear" w:fill="FFFFFF"/>
              </w:rPr>
              <w:t>交货</w:t>
            </w:r>
            <w:r>
              <w:rPr>
                <w:rFonts w:hint="eastAsia" w:ascii="黑体" w:hAnsi="黑体" w:eastAsia="黑体" w:cs="黑体"/>
                <w:color w:val="000000"/>
                <w:sz w:val="23"/>
              </w:rPr>
              <w:t>（包括</w:t>
            </w:r>
            <w:r>
              <w:rPr>
                <w:rFonts w:hint="eastAsia" w:ascii="黑体" w:hAnsi="黑体" w:eastAsia="黑体" w:cs="黑体"/>
                <w:color w:val="000000"/>
                <w:sz w:val="23"/>
                <w:lang w:val="en-US" w:eastAsia="zh-CN"/>
              </w:rPr>
              <w:t>但不限于</w:t>
            </w:r>
            <w:r>
              <w:rPr>
                <w:rFonts w:hint="eastAsia" w:ascii="黑体" w:hAnsi="黑体" w:eastAsia="黑体" w:cs="黑体"/>
                <w:color w:val="000000"/>
                <w:sz w:val="23"/>
              </w:rPr>
              <w:t>按时完工、质量保证、违约责任承担等）</w:t>
            </w:r>
            <w:r>
              <w:rPr>
                <w:rFonts w:hint="eastAsia" w:ascii="黑体" w:hAnsi="宋体" w:eastAsia="黑体" w:cs="黑体"/>
                <w:b w:val="0"/>
                <w:bCs w:val="0"/>
                <w:i w:val="0"/>
                <w:iCs w:val="0"/>
                <w:caps w:val="0"/>
                <w:color w:val="000000"/>
                <w:spacing w:val="0"/>
                <w:sz w:val="23"/>
                <w:szCs w:val="23"/>
                <w:shd w:val="clear" w:fill="FFFFFF"/>
                <w:lang/>
              </w:rPr>
              <w:t>，</w:t>
            </w:r>
            <w:r>
              <w:rPr>
                <w:rFonts w:hint="eastAsia" w:ascii="黑体" w:hAnsi="宋体" w:eastAsia="黑体" w:cs="黑体"/>
                <w:b w:val="0"/>
                <w:bCs w:val="0"/>
                <w:i w:val="0"/>
                <w:iCs w:val="0"/>
                <w:caps w:val="0"/>
                <w:color w:val="000000"/>
                <w:spacing w:val="0"/>
                <w:sz w:val="23"/>
                <w:szCs w:val="23"/>
                <w:shd w:val="clear" w:fill="FFFFFF"/>
                <w:lang w:val="en-US"/>
              </w:rPr>
              <w:t>有</w:t>
            </w:r>
            <w:r>
              <w:rPr>
                <w:rFonts w:hint="eastAsia" w:ascii="黑体" w:hAnsi="宋体" w:eastAsia="黑体" w:cs="黑体"/>
                <w:b w:val="0"/>
                <w:bCs w:val="0"/>
                <w:i w:val="0"/>
                <w:iCs w:val="0"/>
                <w:caps w:val="0"/>
                <w:color w:val="000000"/>
                <w:spacing w:val="0"/>
                <w:sz w:val="23"/>
                <w:szCs w:val="23"/>
                <w:shd w:val="clear" w:fill="FFFFFF"/>
              </w:rPr>
              <w:t>详细</w:t>
            </w:r>
            <w:r>
              <w:rPr>
                <w:rFonts w:hint="eastAsia" w:ascii="黑体" w:hAnsi="宋体" w:eastAsia="黑体" w:cs="黑体"/>
                <w:b w:val="0"/>
                <w:bCs w:val="0"/>
                <w:i w:val="0"/>
                <w:iCs w:val="0"/>
                <w:caps w:val="0"/>
                <w:color w:val="000000"/>
                <w:spacing w:val="0"/>
                <w:sz w:val="23"/>
                <w:szCs w:val="23"/>
                <w:shd w:val="clear" w:fill="FFFFFF"/>
                <w:lang w:val="en-US"/>
              </w:rPr>
              <w:t>的</w:t>
            </w:r>
            <w:r>
              <w:rPr>
                <w:rFonts w:hint="eastAsia" w:ascii="黑体" w:hAnsi="宋体" w:eastAsia="黑体" w:cs="黑体"/>
                <w:b w:val="0"/>
                <w:bCs w:val="0"/>
                <w:i w:val="0"/>
                <w:iCs w:val="0"/>
                <w:caps w:val="0"/>
                <w:color w:val="000000"/>
                <w:spacing w:val="0"/>
                <w:sz w:val="23"/>
                <w:szCs w:val="23"/>
                <w:shd w:val="clear" w:fill="FFFFFF"/>
              </w:rPr>
              <w:t>服务</w:t>
            </w:r>
            <w:r>
              <w:rPr>
                <w:rFonts w:hint="eastAsia" w:ascii="黑体" w:hAnsi="宋体" w:eastAsia="黑体" w:cs="黑体"/>
                <w:b w:val="0"/>
                <w:bCs w:val="0"/>
                <w:i w:val="0"/>
                <w:iCs w:val="0"/>
                <w:caps w:val="0"/>
                <w:color w:val="000000"/>
                <w:spacing w:val="0"/>
                <w:sz w:val="23"/>
                <w:szCs w:val="23"/>
                <w:shd w:val="clear" w:fill="FFFFFF"/>
                <w:lang w:val="en-US"/>
              </w:rPr>
              <w:t>修正</w:t>
            </w:r>
            <w:r>
              <w:rPr>
                <w:rFonts w:hint="eastAsia" w:ascii="黑体" w:hAnsi="宋体" w:eastAsia="黑体" w:cs="黑体"/>
                <w:b w:val="0"/>
                <w:bCs w:val="0"/>
                <w:i w:val="0"/>
                <w:iCs w:val="0"/>
                <w:caps w:val="0"/>
                <w:color w:val="000000"/>
                <w:spacing w:val="0"/>
                <w:sz w:val="23"/>
                <w:szCs w:val="23"/>
                <w:shd w:val="clear" w:fill="FFFFFF"/>
              </w:rPr>
              <w:t>方案</w:t>
            </w:r>
            <w:r>
              <w:rPr>
                <w:rFonts w:hint="eastAsia" w:ascii="黑体" w:hAnsi="黑体" w:eastAsia="黑体" w:cs="黑体"/>
                <w:color w:val="000000"/>
                <w:sz w:val="23"/>
              </w:rPr>
              <w:t>（包括</w:t>
            </w:r>
            <w:r>
              <w:rPr>
                <w:rFonts w:hint="eastAsia" w:ascii="黑体" w:hAnsi="黑体" w:eastAsia="黑体" w:cs="黑体"/>
                <w:color w:val="000000"/>
                <w:sz w:val="23"/>
                <w:lang w:val="en-US" w:eastAsia="zh-CN"/>
              </w:rPr>
              <w:t>但不限于</w:t>
            </w:r>
            <w:r>
              <w:rPr>
                <w:rFonts w:hint="eastAsia" w:ascii="黑体" w:hAnsi="黑体" w:eastAsia="黑体" w:cs="黑体"/>
                <w:color w:val="000000"/>
                <w:sz w:val="23"/>
              </w:rPr>
              <w:t>交付后出现质量问题或设计调整时的响应时间、修正流程、退换货或重做承诺等）</w:t>
            </w:r>
            <w:r>
              <w:rPr>
                <w:rFonts w:hint="eastAsia" w:ascii="黑体" w:hAnsi="宋体" w:eastAsia="黑体" w:cs="黑体"/>
                <w:b w:val="0"/>
                <w:bCs w:val="0"/>
                <w:i w:val="0"/>
                <w:iCs w:val="0"/>
                <w:caps w:val="0"/>
                <w:color w:val="000000"/>
                <w:spacing w:val="0"/>
                <w:sz w:val="23"/>
                <w:szCs w:val="23"/>
                <w:shd w:val="clear" w:fill="FFFFFF"/>
              </w:rPr>
              <w:t>，</w:t>
            </w:r>
            <w:r>
              <w:rPr>
                <w:rFonts w:hint="eastAsia" w:ascii="黑体" w:hAnsi="宋体" w:eastAsia="黑体" w:cs="黑体"/>
                <w:b w:val="0"/>
                <w:bCs w:val="0"/>
                <w:i w:val="0"/>
                <w:iCs w:val="0"/>
                <w:caps w:val="0"/>
                <w:color w:val="000000"/>
                <w:spacing w:val="0"/>
                <w:sz w:val="23"/>
                <w:szCs w:val="23"/>
                <w:shd w:val="clear" w:fill="FFFFFF"/>
                <w:lang w:val="en-US"/>
              </w:rPr>
              <w:t>对采购方合理范围内的服务修正方案</w:t>
            </w:r>
            <w:r>
              <w:rPr>
                <w:rFonts w:hint="eastAsia" w:ascii="黑体" w:hAnsi="宋体" w:eastAsia="黑体" w:cs="黑体"/>
                <w:b w:val="0"/>
                <w:bCs w:val="0"/>
                <w:i w:val="0"/>
                <w:iCs w:val="0"/>
                <w:caps w:val="0"/>
                <w:color w:val="000000"/>
                <w:spacing w:val="0"/>
                <w:sz w:val="23"/>
                <w:szCs w:val="23"/>
                <w:shd w:val="clear" w:fill="FFFFFF"/>
              </w:rPr>
              <w:t>响应及时，</w:t>
            </w:r>
            <w:r>
              <w:rPr>
                <w:rFonts w:hint="eastAsia" w:ascii="黑体" w:hAnsi="宋体" w:eastAsia="黑体" w:cs="黑体"/>
                <w:b w:val="0"/>
                <w:bCs w:val="0"/>
                <w:i w:val="0"/>
                <w:iCs w:val="0"/>
                <w:caps w:val="0"/>
                <w:color w:val="000000"/>
                <w:spacing w:val="0"/>
                <w:sz w:val="23"/>
                <w:szCs w:val="23"/>
                <w:shd w:val="clear" w:fill="FFFFFF"/>
                <w:lang w:val="en-US"/>
              </w:rPr>
              <w:t>调整优化能力强</w:t>
            </w:r>
            <w:r>
              <w:rPr>
                <w:rFonts w:hint="eastAsia" w:ascii="黑体" w:hAnsi="宋体" w:eastAsia="黑体" w:cs="黑体"/>
                <w:b w:val="0"/>
                <w:bCs w:val="0"/>
                <w:i w:val="0"/>
                <w:iCs w:val="0"/>
                <w:caps w:val="0"/>
                <w:color w:val="000000"/>
                <w:spacing w:val="0"/>
                <w:sz w:val="23"/>
                <w:szCs w:val="23"/>
                <w:shd w:val="clear" w:fill="FFFFFF"/>
              </w:rPr>
              <w:t>得1</w:t>
            </w:r>
            <w:r>
              <w:rPr>
                <w:rFonts w:hint="eastAsia" w:ascii="黑体" w:hAnsi="宋体" w:eastAsia="黑体" w:cs="黑体"/>
                <w:b w:val="0"/>
                <w:bCs w:val="0"/>
                <w:i w:val="0"/>
                <w:iCs w:val="0"/>
                <w:caps w:val="0"/>
                <w:color w:val="000000"/>
                <w:spacing w:val="0"/>
                <w:sz w:val="23"/>
                <w:szCs w:val="23"/>
                <w:shd w:val="clear" w:fill="FFFFFF"/>
                <w:lang w:val="en-US"/>
              </w:rPr>
              <w:t>0</w:t>
            </w:r>
            <w:r>
              <w:rPr>
                <w:rFonts w:hint="eastAsia" w:ascii="黑体" w:hAnsi="宋体" w:eastAsia="黑体" w:cs="黑体"/>
                <w:b w:val="0"/>
                <w:bCs w:val="0"/>
                <w:i w:val="0"/>
                <w:iCs w:val="0"/>
                <w:caps w:val="0"/>
                <w:color w:val="000000"/>
                <w:spacing w:val="0"/>
                <w:sz w:val="23"/>
                <w:szCs w:val="23"/>
                <w:shd w:val="clear" w:fill="FFFFFF"/>
              </w:rPr>
              <w:t>分；方案一般的，按比例扣分；方案不完善或未提供的，不得分</w:t>
            </w:r>
            <w:r>
              <w:rPr>
                <w:rFonts w:hint="eastAsia" w:ascii="黑体" w:hAnsi="宋体" w:eastAsia="黑体" w:cs="黑体"/>
                <w:b w:val="0"/>
                <w:bCs w:val="0"/>
                <w:i w:val="0"/>
                <w:iCs w:val="0"/>
                <w:caps w:val="0"/>
                <w:color w:val="000000"/>
                <w:spacing w:val="0"/>
                <w:sz w:val="23"/>
                <w:szCs w:val="23"/>
                <w:shd w:val="clear" w:fill="FFFFFF"/>
                <w:lang w:eastAsia="zh-CN"/>
              </w:rPr>
              <w:t>。</w:t>
            </w:r>
          </w:p>
        </w:tc>
      </w:tr>
    </w:tbl>
    <w:p w14:paraId="39A30324">
      <w:pPr>
        <w:jc w:val="center"/>
        <w:rPr>
          <w:rFonts w:hint="eastAsia" w:eastAsia="宋体"/>
          <w:b/>
          <w:bCs/>
          <w:sz w:val="32"/>
          <w:szCs w:val="32"/>
        </w:rPr>
      </w:pPr>
      <w:r>
        <w:rPr>
          <w:rFonts w:hint="eastAsia"/>
          <w:b/>
          <w:bCs/>
          <w:sz w:val="32"/>
          <w:szCs w:val="32"/>
        </w:rPr>
        <w:t>评分细则</w:t>
      </w:r>
    </w:p>
    <w:sectPr>
      <w:pgSz w:w="11900" w:h="16820"/>
      <w:pgMar w:top="700" w:right="700" w:bottom="700" w:left="7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747"/>
    <w:rsid w:val="00051F4A"/>
    <w:rsid w:val="00195304"/>
    <w:rsid w:val="003563C3"/>
    <w:rsid w:val="004C3570"/>
    <w:rsid w:val="006A2A7D"/>
    <w:rsid w:val="006F22E1"/>
    <w:rsid w:val="00713747"/>
    <w:rsid w:val="00A01956"/>
    <w:rsid w:val="00FE5610"/>
    <w:rsid w:val="112A0030"/>
    <w:rsid w:val="1629752B"/>
    <w:rsid w:val="220B1BC2"/>
    <w:rsid w:val="24335B6F"/>
    <w:rsid w:val="303B5E5F"/>
    <w:rsid w:val="37B3277F"/>
    <w:rsid w:val="587A5CA0"/>
    <w:rsid w:val="711F4D80"/>
    <w:rsid w:val="731B1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sz w:val="18"/>
      <w:szCs w:val="18"/>
    </w:rPr>
  </w:style>
  <w:style w:type="character" w:customStyle="1" w:styleId="7">
    <w:name w:val="页脚 字符"/>
    <w:basedOn w:val="5"/>
    <w:link w:val="2"/>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478</Words>
  <Characters>522</Characters>
  <Lines>3</Lines>
  <Paragraphs>1</Paragraphs>
  <TotalTime>3</TotalTime>
  <ScaleCrop>false</ScaleCrop>
  <LinksUpToDate>false</LinksUpToDate>
  <CharactersWithSpaces>523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2025-07-03T03:36:00Z</dcterms:created>
  <dc:creator>Apache POI</dc:creator>
  <cp:lastModifiedBy>QQB</cp:lastModifiedBy>
  <dcterms:modified xsi:type="dcterms:W3CDTF">2026-04-20T03:27:06Z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eyJoZGlkIjoiZTlmYTUzNmIwYzMxOGVhOGRmMzA5MDdmYTc3MWYyNzEiLCJ1c2VySWQiOiIyMzg5OTExMjMifQ==</vt:lpwstr>
  </property>
  <property fmtid="{D5CDD505-2E9C-101B-9397-08002B2CF9AE}" pid="3" name="KSOProductBuildVer">
    <vt:lpwstr>2052-12.1.0.25865</vt:lpwstr>
  </property>
  <property fmtid="{D5CDD505-2E9C-101B-9397-08002B2CF9AE}" pid="4" name="ICV">
    <vt:lpwstr>F0FA591E8ADA4AAB818B19B49571C872_12</vt:lpwstr>
  </property>
</Properties>
</file>